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16EAE" w14:textId="77777777" w:rsidR="00D507AF" w:rsidRPr="00D507AF" w:rsidRDefault="00D507AF">
      <w:pPr>
        <w:rPr>
          <w:rFonts w:ascii="Calibri" w:hAnsi="Calibri" w:cs="Times New Roman"/>
          <w:sz w:val="28"/>
          <w:szCs w:val="28"/>
        </w:rPr>
      </w:pPr>
      <w:bookmarkStart w:id="0" w:name="_GoBack"/>
      <w:bookmarkEnd w:id="0"/>
      <w:r w:rsidRPr="00D507AF">
        <w:rPr>
          <w:rFonts w:ascii="Calibri" w:hAnsi="Calibri" w:cs="Times New Roman"/>
          <w:sz w:val="28"/>
          <w:szCs w:val="28"/>
        </w:rPr>
        <w:t xml:space="preserve">IBHAC </w:t>
      </w:r>
    </w:p>
    <w:p w14:paraId="6C6744C8" w14:textId="0C8FEA8C" w:rsidR="00D507AF" w:rsidRPr="00D507AF" w:rsidRDefault="00D507AF">
      <w:pPr>
        <w:rPr>
          <w:rFonts w:ascii="Calibri" w:hAnsi="Calibri" w:cs="Times New Roman"/>
          <w:b/>
          <w:sz w:val="36"/>
          <w:szCs w:val="36"/>
        </w:rPr>
      </w:pPr>
      <w:r w:rsidRPr="00D507AF">
        <w:rPr>
          <w:rFonts w:ascii="Calibri" w:hAnsi="Calibri" w:cs="Times New Roman"/>
          <w:b/>
          <w:sz w:val="36"/>
          <w:szCs w:val="36"/>
        </w:rPr>
        <w:t xml:space="preserve">Meeting Summary </w:t>
      </w:r>
    </w:p>
    <w:p w14:paraId="0825AE77" w14:textId="28A2C826" w:rsidR="00D507AF" w:rsidRPr="00D507AF" w:rsidRDefault="00D507AF">
      <w:pPr>
        <w:rPr>
          <w:rFonts w:ascii="Calibri" w:hAnsi="Calibri" w:cs="Times New Roman"/>
          <w:sz w:val="28"/>
          <w:szCs w:val="28"/>
        </w:rPr>
      </w:pPr>
      <w:r w:rsidRPr="00D507AF">
        <w:rPr>
          <w:rFonts w:ascii="Calibri" w:hAnsi="Calibri" w:cs="Times New Roman"/>
          <w:sz w:val="28"/>
          <w:szCs w:val="28"/>
        </w:rPr>
        <w:t>2.22.19</w:t>
      </w:r>
    </w:p>
    <w:p w14:paraId="50C68B24" w14:textId="77777777" w:rsidR="00D507AF" w:rsidRDefault="00D507AF">
      <w:pPr>
        <w:rPr>
          <w:rFonts w:ascii="Calibri" w:hAnsi="Calibri" w:cs="Times New Roman"/>
          <w:u w:val="single"/>
        </w:rPr>
      </w:pPr>
    </w:p>
    <w:p w14:paraId="689031DE" w14:textId="6ECB526C" w:rsidR="006A31B8" w:rsidRDefault="00E51FBC">
      <w:pPr>
        <w:rPr>
          <w:rFonts w:ascii="Calibri" w:hAnsi="Calibri" w:cs="Times New Roman"/>
          <w:u w:val="single"/>
        </w:rPr>
      </w:pPr>
      <w:r w:rsidRPr="00E51FBC">
        <w:rPr>
          <w:rFonts w:ascii="Calibri" w:hAnsi="Calibri" w:cs="Times New Roman"/>
          <w:u w:val="single"/>
        </w:rPr>
        <w:t>Announcement</w:t>
      </w:r>
      <w:r w:rsidR="007602D9">
        <w:rPr>
          <w:rFonts w:ascii="Calibri" w:hAnsi="Calibri" w:cs="Times New Roman"/>
          <w:u w:val="single"/>
        </w:rPr>
        <w:t>s</w:t>
      </w:r>
    </w:p>
    <w:p w14:paraId="7ED60D5A" w14:textId="65EB8FCA" w:rsidR="00E51FBC" w:rsidRDefault="006E1F40">
      <w:pPr>
        <w:rPr>
          <w:rFonts w:ascii="Calibri" w:hAnsi="Calibri" w:cs="Times New Roman"/>
        </w:rPr>
      </w:pPr>
      <w:r>
        <w:rPr>
          <w:rFonts w:ascii="Calibri" w:hAnsi="Calibri" w:cs="Times New Roman"/>
          <w:i/>
        </w:rPr>
        <w:t>Elisa O</w:t>
      </w:r>
      <w:r w:rsidR="00D507AF" w:rsidRPr="005A3214">
        <w:rPr>
          <w:rFonts w:ascii="Calibri" w:hAnsi="Calibri" w:cs="Times New Roman"/>
          <w:i/>
        </w:rPr>
        <w:t>rona:</w:t>
      </w:r>
      <w:r w:rsidR="00D507AF">
        <w:rPr>
          <w:rFonts w:ascii="Calibri" w:hAnsi="Calibri" w:cs="Times New Roman"/>
        </w:rPr>
        <w:t xml:space="preserve"> </w:t>
      </w:r>
      <w:r w:rsidR="00BD788C">
        <w:rPr>
          <w:rFonts w:ascii="Calibri" w:hAnsi="Calibri" w:cs="Times New Roman"/>
        </w:rPr>
        <w:t xml:space="preserve">The </w:t>
      </w:r>
      <w:r w:rsidR="00D507AF">
        <w:rPr>
          <w:rFonts w:ascii="Calibri" w:hAnsi="Calibri" w:cs="Times New Roman"/>
        </w:rPr>
        <w:t>Health Improvement Annual Forum is on April 18</w:t>
      </w:r>
      <w:r w:rsidR="00D507AF" w:rsidRPr="00D507AF">
        <w:rPr>
          <w:rFonts w:ascii="Calibri" w:hAnsi="Calibri" w:cs="Times New Roman"/>
          <w:vertAlign w:val="superscript"/>
        </w:rPr>
        <w:t>th</w:t>
      </w:r>
      <w:r w:rsidR="00BD788C">
        <w:rPr>
          <w:rFonts w:ascii="Calibri" w:hAnsi="Calibri" w:cs="Times New Roman"/>
        </w:rPr>
        <w:t>, 2019 featuring a health care strategist from Canada and the event will take place at the Chaminade Resort and Spa</w:t>
      </w:r>
      <w:r w:rsidR="00D507AF">
        <w:rPr>
          <w:rFonts w:ascii="Calibri" w:hAnsi="Calibri" w:cs="Times New Roman"/>
        </w:rPr>
        <w:t>, come and join us!</w:t>
      </w:r>
    </w:p>
    <w:p w14:paraId="645314C4" w14:textId="49B3444A" w:rsidR="00D507AF" w:rsidRDefault="00D507AF">
      <w:pPr>
        <w:rPr>
          <w:rFonts w:ascii="Calibri" w:hAnsi="Calibri" w:cs="Times New Roman"/>
        </w:rPr>
      </w:pPr>
      <w:r w:rsidRPr="00EE0CF2">
        <w:rPr>
          <w:rFonts w:ascii="Calibri" w:hAnsi="Calibri" w:cs="Times New Roman"/>
          <w:i/>
        </w:rPr>
        <w:t>Stacey</w:t>
      </w:r>
      <w:r w:rsidR="00BD788C" w:rsidRPr="00EE0CF2">
        <w:rPr>
          <w:rFonts w:ascii="Calibri" w:hAnsi="Calibri" w:cs="Times New Roman"/>
          <w:i/>
        </w:rPr>
        <w:t xml:space="preserve"> </w:t>
      </w:r>
      <w:r w:rsidR="002B0D6B" w:rsidRPr="00EE0CF2">
        <w:rPr>
          <w:rFonts w:ascii="Calibri" w:hAnsi="Calibri" w:cs="Times New Roman"/>
          <w:i/>
        </w:rPr>
        <w:t>P</w:t>
      </w:r>
      <w:r w:rsidR="00EE0CF2" w:rsidRPr="00EE0CF2">
        <w:rPr>
          <w:rFonts w:ascii="Calibri" w:hAnsi="Calibri" w:cs="Times New Roman"/>
          <w:i/>
        </w:rPr>
        <w:t>alau</w:t>
      </w:r>
      <w:r w:rsidRPr="00EE0CF2">
        <w:rPr>
          <w:rFonts w:ascii="Calibri" w:hAnsi="Calibri" w:cs="Times New Roman"/>
          <w:i/>
        </w:rPr>
        <w:t>:</w:t>
      </w:r>
      <w:r>
        <w:rPr>
          <w:rFonts w:ascii="Calibri" w:hAnsi="Calibri" w:cs="Times New Roman"/>
        </w:rPr>
        <w:t xml:space="preserve"> New Life is looking for a Medical Director</w:t>
      </w:r>
      <w:r w:rsidR="00BD788C">
        <w:rPr>
          <w:rFonts w:ascii="Calibri" w:hAnsi="Calibri" w:cs="Times New Roman"/>
        </w:rPr>
        <w:t xml:space="preserve"> for</w:t>
      </w:r>
      <w:r>
        <w:rPr>
          <w:rFonts w:ascii="Calibri" w:hAnsi="Calibri" w:cs="Times New Roman"/>
        </w:rPr>
        <w:t xml:space="preserve"> approximately 8-10 hours a week, so if you know anyone or have </w:t>
      </w:r>
      <w:r w:rsidR="008C6EE1">
        <w:rPr>
          <w:rFonts w:ascii="Calibri" w:hAnsi="Calibri" w:cs="Times New Roman"/>
        </w:rPr>
        <w:t xml:space="preserve">any </w:t>
      </w:r>
      <w:r w:rsidR="004703E9">
        <w:rPr>
          <w:rFonts w:ascii="Calibri" w:hAnsi="Calibri" w:cs="Times New Roman"/>
        </w:rPr>
        <w:t xml:space="preserve">contacts, </w:t>
      </w:r>
      <w:r>
        <w:rPr>
          <w:rFonts w:ascii="Calibri" w:hAnsi="Calibri" w:cs="Times New Roman"/>
        </w:rPr>
        <w:t>please let me know.</w:t>
      </w:r>
    </w:p>
    <w:p w14:paraId="2FCDB7B4" w14:textId="69E1A084" w:rsidR="005A3214" w:rsidRDefault="005A3214">
      <w:pPr>
        <w:rPr>
          <w:rFonts w:ascii="Calibri" w:hAnsi="Calibri" w:cs="Times New Roman"/>
        </w:rPr>
      </w:pPr>
      <w:r w:rsidRPr="005A3214">
        <w:rPr>
          <w:rFonts w:ascii="Calibri" w:hAnsi="Calibri" w:cs="Times New Roman"/>
          <w:i/>
        </w:rPr>
        <w:t>Jen Hastings:</w:t>
      </w:r>
      <w:r>
        <w:rPr>
          <w:rFonts w:ascii="Calibri" w:hAnsi="Calibri" w:cs="Times New Roman"/>
        </w:rPr>
        <w:t xml:space="preserve"> The </w:t>
      </w:r>
      <w:proofErr w:type="spellStart"/>
      <w:r>
        <w:rPr>
          <w:rFonts w:ascii="Calibri" w:hAnsi="Calibri" w:cs="Times New Roman"/>
        </w:rPr>
        <w:t>Nadherny</w:t>
      </w:r>
      <w:proofErr w:type="spellEnd"/>
      <w:r>
        <w:rPr>
          <w:rFonts w:ascii="Calibri" w:hAnsi="Calibri" w:cs="Times New Roman"/>
        </w:rPr>
        <w:t>/</w:t>
      </w:r>
      <w:proofErr w:type="spellStart"/>
      <w:r>
        <w:rPr>
          <w:rFonts w:ascii="Calibri" w:hAnsi="Calibri" w:cs="Times New Roman"/>
        </w:rPr>
        <w:t>Calciano</w:t>
      </w:r>
      <w:proofErr w:type="spellEnd"/>
      <w:r>
        <w:rPr>
          <w:rFonts w:ascii="Calibri" w:hAnsi="Calibri" w:cs="Times New Roman"/>
        </w:rPr>
        <w:t xml:space="preserve"> Symposium is taking place next Friday, March 1</w:t>
      </w:r>
      <w:r w:rsidRPr="005A3214">
        <w:rPr>
          <w:rFonts w:ascii="Calibri" w:hAnsi="Calibri" w:cs="Times New Roman"/>
          <w:vertAlign w:val="superscript"/>
        </w:rPr>
        <w:t>st</w:t>
      </w:r>
      <w:r>
        <w:rPr>
          <w:rFonts w:ascii="Calibri" w:hAnsi="Calibri" w:cs="Times New Roman"/>
        </w:rPr>
        <w:t xml:space="preserve">, 2019 </w:t>
      </w:r>
      <w:r w:rsidR="00D50DCB">
        <w:rPr>
          <w:rFonts w:ascii="Calibri" w:hAnsi="Calibri" w:cs="Times New Roman"/>
        </w:rPr>
        <w:t>at the</w:t>
      </w:r>
      <w:r>
        <w:rPr>
          <w:rFonts w:ascii="Calibri" w:hAnsi="Calibri" w:cs="Times New Roman"/>
        </w:rPr>
        <w:t xml:space="preserve"> Cocoanut Grove that is focusing on opiates. We hope to see you all there.</w:t>
      </w:r>
    </w:p>
    <w:p w14:paraId="3C727E8F" w14:textId="59C38744" w:rsidR="0000272A" w:rsidRDefault="0028141B">
      <w:pPr>
        <w:rPr>
          <w:rFonts w:ascii="Calibri" w:hAnsi="Calibri" w:cs="Times New Roman"/>
        </w:rPr>
      </w:pPr>
      <w:r w:rsidRPr="003B6795">
        <w:rPr>
          <w:rFonts w:ascii="Calibri" w:hAnsi="Calibri" w:cs="Times New Roman"/>
          <w:i/>
        </w:rPr>
        <w:t>Carol Williamson</w:t>
      </w:r>
      <w:r w:rsidR="0000272A" w:rsidRPr="003B6795">
        <w:rPr>
          <w:rFonts w:ascii="Calibri" w:hAnsi="Calibri" w:cs="Times New Roman"/>
          <w:i/>
        </w:rPr>
        <w:t>:</w:t>
      </w:r>
      <w:r w:rsidR="00D50DCB">
        <w:rPr>
          <w:rFonts w:ascii="Calibri" w:hAnsi="Calibri" w:cs="Times New Roman"/>
        </w:rPr>
        <w:t xml:space="preserve"> </w:t>
      </w:r>
      <w:r w:rsidR="0000272A">
        <w:rPr>
          <w:rFonts w:ascii="Calibri" w:hAnsi="Calibri" w:cs="Times New Roman"/>
        </w:rPr>
        <w:t>NAMI</w:t>
      </w:r>
      <w:r>
        <w:rPr>
          <w:rFonts w:ascii="Calibri" w:hAnsi="Calibri" w:cs="Times New Roman"/>
        </w:rPr>
        <w:t xml:space="preserve"> is offering a Spanish-</w:t>
      </w:r>
      <w:r w:rsidR="00F276EF">
        <w:rPr>
          <w:rFonts w:ascii="Calibri" w:hAnsi="Calibri" w:cs="Times New Roman"/>
        </w:rPr>
        <w:t>language</w:t>
      </w:r>
      <w:r>
        <w:rPr>
          <w:rFonts w:ascii="Calibri" w:hAnsi="Calibri" w:cs="Times New Roman"/>
        </w:rPr>
        <w:t xml:space="preserve"> Family-to-Famil</w:t>
      </w:r>
      <w:r w:rsidR="00F276EF">
        <w:rPr>
          <w:rFonts w:ascii="Calibri" w:hAnsi="Calibri" w:cs="Times New Roman"/>
        </w:rPr>
        <w:t xml:space="preserve">y class starting April 22, 2019, </w:t>
      </w:r>
      <w:r>
        <w:rPr>
          <w:rFonts w:ascii="Calibri" w:hAnsi="Calibri" w:cs="Times New Roman"/>
        </w:rPr>
        <w:t>from 6:30pm-8:30pm</w:t>
      </w:r>
      <w:r w:rsidR="00E43135">
        <w:rPr>
          <w:rFonts w:ascii="Calibri" w:hAnsi="Calibri" w:cs="Times New Roman"/>
        </w:rPr>
        <w:t>.</w:t>
      </w:r>
    </w:p>
    <w:p w14:paraId="569A5E9C" w14:textId="1653588E" w:rsidR="005F07F1" w:rsidRDefault="005A3214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</w:t>
      </w:r>
    </w:p>
    <w:p w14:paraId="74CB31A0" w14:textId="77777777" w:rsidR="00E51FBC" w:rsidRPr="00E51FBC" w:rsidRDefault="00E51FBC">
      <w:pPr>
        <w:rPr>
          <w:rFonts w:ascii="Calibri" w:hAnsi="Calibri" w:cs="Times New Roman"/>
          <w:u w:val="single"/>
        </w:rPr>
      </w:pPr>
      <w:r w:rsidRPr="00E51FBC">
        <w:rPr>
          <w:rFonts w:ascii="Calibri" w:hAnsi="Calibri" w:cs="Times New Roman"/>
          <w:u w:val="single"/>
        </w:rPr>
        <w:t>Meeting</w:t>
      </w:r>
      <w:r>
        <w:rPr>
          <w:rFonts w:ascii="Calibri" w:hAnsi="Calibri" w:cs="Times New Roman"/>
          <w:u w:val="single"/>
        </w:rPr>
        <w:t xml:space="preserve"> Purpose</w:t>
      </w:r>
    </w:p>
    <w:p w14:paraId="323BB1C0" w14:textId="107BCE7B" w:rsidR="00E51FBC" w:rsidRDefault="00D507AF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The purpose of this meeting was to review charter goals and strategic</w:t>
      </w:r>
      <w:r w:rsidR="00D50DCB">
        <w:rPr>
          <w:rFonts w:ascii="Calibri" w:hAnsi="Calibri" w:cs="Times New Roman"/>
        </w:rPr>
        <w:t>ally</w:t>
      </w:r>
      <w:r>
        <w:rPr>
          <w:rFonts w:ascii="Calibri" w:hAnsi="Calibri" w:cs="Times New Roman"/>
        </w:rPr>
        <w:t xml:space="preserve"> plan for 2019.</w:t>
      </w:r>
    </w:p>
    <w:p w14:paraId="3055C961" w14:textId="77777777" w:rsidR="004C0717" w:rsidRDefault="004C0717">
      <w:pPr>
        <w:rPr>
          <w:rFonts w:ascii="Calibri" w:hAnsi="Calibri" w:cs="Times New Roman"/>
        </w:rPr>
      </w:pPr>
    </w:p>
    <w:p w14:paraId="661B48AE" w14:textId="1E6C45C3" w:rsidR="004C0717" w:rsidRPr="004C0717" w:rsidRDefault="004C0717">
      <w:p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  <w:u w:val="single"/>
        </w:rPr>
        <w:t xml:space="preserve">Background and history </w:t>
      </w:r>
    </w:p>
    <w:p w14:paraId="3FC02F20" w14:textId="0679D3EB" w:rsidR="004C0717" w:rsidRDefault="004C0717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Shelly Barker, </w:t>
      </w:r>
      <w:r w:rsidR="004703E9">
        <w:rPr>
          <w:rFonts w:ascii="Calibri" w:hAnsi="Calibri" w:cs="Times New Roman"/>
        </w:rPr>
        <w:t xml:space="preserve">HIP </w:t>
      </w:r>
      <w:r>
        <w:rPr>
          <w:rFonts w:ascii="Calibri" w:hAnsi="Calibri" w:cs="Times New Roman"/>
        </w:rPr>
        <w:t>Program Director, provided a br</w:t>
      </w:r>
      <w:r w:rsidR="008B3D06">
        <w:rPr>
          <w:rFonts w:ascii="Calibri" w:hAnsi="Calibri" w:cs="Times New Roman"/>
        </w:rPr>
        <w:t xml:space="preserve">ief overview of the history of </w:t>
      </w:r>
      <w:r>
        <w:rPr>
          <w:rFonts w:ascii="Calibri" w:hAnsi="Calibri" w:cs="Times New Roman"/>
        </w:rPr>
        <w:t xml:space="preserve">HIP and IBHAC. </w:t>
      </w:r>
    </w:p>
    <w:p w14:paraId="604288B6" w14:textId="77777777" w:rsidR="00D57F3F" w:rsidRDefault="00D57F3F" w:rsidP="004C0717">
      <w:pPr>
        <w:pStyle w:val="ListParagraph"/>
        <w:numPr>
          <w:ilvl w:val="0"/>
          <w:numId w:val="6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IBHAC history</w:t>
      </w:r>
    </w:p>
    <w:p w14:paraId="787DF17A" w14:textId="7383A64D" w:rsidR="004C0717" w:rsidRDefault="004C0717" w:rsidP="00D57F3F">
      <w:pPr>
        <w:pStyle w:val="ListParagraph"/>
        <w:numPr>
          <w:ilvl w:val="1"/>
          <w:numId w:val="6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ACA</w:t>
      </w:r>
      <w:r w:rsidR="00D57F3F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&amp;</w:t>
      </w:r>
      <w:r w:rsidR="00D57F3F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MH Parity Act 2008</w:t>
      </w:r>
    </w:p>
    <w:p w14:paraId="706FFF31" w14:textId="76E5B99B" w:rsidR="004C0717" w:rsidRDefault="004C0717" w:rsidP="00D57F3F">
      <w:pPr>
        <w:pStyle w:val="ListParagraph"/>
        <w:numPr>
          <w:ilvl w:val="1"/>
          <w:numId w:val="6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BSCF Langer Study March 2015</w:t>
      </w:r>
    </w:p>
    <w:p w14:paraId="2DAD92CE" w14:textId="3645030D" w:rsidR="004C0717" w:rsidRDefault="00D57F3F" w:rsidP="00D57F3F">
      <w:pPr>
        <w:pStyle w:val="ListParagraph"/>
        <w:numPr>
          <w:ilvl w:val="1"/>
          <w:numId w:val="6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Technical assistance</w:t>
      </w:r>
      <w:r w:rsidR="004C0717">
        <w:rPr>
          <w:rFonts w:ascii="Calibri" w:hAnsi="Calibri" w:cs="Times New Roman"/>
        </w:rPr>
        <w:t xml:space="preserve"> to 4 safety net primary care organizations to expand BH services</w:t>
      </w:r>
    </w:p>
    <w:p w14:paraId="2A492851" w14:textId="02740EE0" w:rsidR="004C0717" w:rsidRDefault="004C0717" w:rsidP="004C0717">
      <w:pPr>
        <w:pStyle w:val="ListParagraph"/>
        <w:numPr>
          <w:ilvl w:val="0"/>
          <w:numId w:val="6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As HIP was</w:t>
      </w:r>
      <w:r w:rsidR="006103B3">
        <w:rPr>
          <w:rFonts w:ascii="Calibri" w:hAnsi="Calibri" w:cs="Times New Roman"/>
        </w:rPr>
        <w:t xml:space="preserve"> looking into the next phase, from </w:t>
      </w:r>
      <w:r>
        <w:rPr>
          <w:rFonts w:ascii="Calibri" w:hAnsi="Calibri" w:cs="Times New Roman"/>
        </w:rPr>
        <w:t xml:space="preserve">2015-2017, </w:t>
      </w:r>
      <w:r w:rsidR="006103B3">
        <w:rPr>
          <w:rFonts w:ascii="Calibri" w:hAnsi="Calibri" w:cs="Times New Roman"/>
        </w:rPr>
        <w:t>Blue</w:t>
      </w:r>
      <w:r w:rsidR="00D14235">
        <w:rPr>
          <w:rFonts w:ascii="Calibri" w:hAnsi="Calibri" w:cs="Times New Roman"/>
        </w:rPr>
        <w:t xml:space="preserve"> </w:t>
      </w:r>
      <w:r w:rsidR="006103B3">
        <w:rPr>
          <w:rFonts w:ascii="Calibri" w:hAnsi="Calibri" w:cs="Times New Roman"/>
        </w:rPr>
        <w:t xml:space="preserve">Shield </w:t>
      </w:r>
      <w:r w:rsidR="005A508C">
        <w:rPr>
          <w:rFonts w:ascii="Calibri" w:hAnsi="Calibri" w:cs="Times New Roman"/>
        </w:rPr>
        <w:t xml:space="preserve">of CA foundation </w:t>
      </w:r>
      <w:r w:rsidR="006103B3">
        <w:rPr>
          <w:rFonts w:ascii="Calibri" w:hAnsi="Calibri" w:cs="Times New Roman"/>
        </w:rPr>
        <w:t xml:space="preserve">funding </w:t>
      </w:r>
      <w:r w:rsidR="00301057">
        <w:rPr>
          <w:rFonts w:ascii="Calibri" w:hAnsi="Calibri" w:cs="Times New Roman"/>
        </w:rPr>
        <w:t xml:space="preserve">in community our </w:t>
      </w:r>
      <w:r w:rsidR="006103B3">
        <w:rPr>
          <w:rFonts w:ascii="Calibri" w:hAnsi="Calibri" w:cs="Times New Roman"/>
        </w:rPr>
        <w:t xml:space="preserve">pivoted from </w:t>
      </w:r>
      <w:r w:rsidR="005A508C">
        <w:rPr>
          <w:rFonts w:ascii="Calibri" w:hAnsi="Calibri" w:cs="Times New Roman"/>
        </w:rPr>
        <w:t>“I</w:t>
      </w:r>
      <w:r w:rsidR="006103B3">
        <w:rPr>
          <w:rFonts w:ascii="Calibri" w:hAnsi="Calibri" w:cs="Times New Roman"/>
        </w:rPr>
        <w:t>nnovations</w:t>
      </w:r>
      <w:r w:rsidR="005A508C">
        <w:rPr>
          <w:rFonts w:ascii="Calibri" w:hAnsi="Calibri" w:cs="Times New Roman"/>
        </w:rPr>
        <w:t xml:space="preserve"> in the Safety N</w:t>
      </w:r>
      <w:r w:rsidR="006103B3">
        <w:rPr>
          <w:rFonts w:ascii="Calibri" w:hAnsi="Calibri" w:cs="Times New Roman"/>
        </w:rPr>
        <w:t>et</w:t>
      </w:r>
      <w:r w:rsidR="005A508C">
        <w:rPr>
          <w:rFonts w:ascii="Calibri" w:hAnsi="Calibri" w:cs="Times New Roman"/>
        </w:rPr>
        <w:t>”</w:t>
      </w:r>
      <w:r w:rsidR="006103B3">
        <w:rPr>
          <w:rFonts w:ascii="Calibri" w:hAnsi="Calibri" w:cs="Times New Roman"/>
        </w:rPr>
        <w:t xml:space="preserve"> to </w:t>
      </w:r>
      <w:r w:rsidR="005A508C">
        <w:rPr>
          <w:rFonts w:ascii="Calibri" w:hAnsi="Calibri" w:cs="Times New Roman"/>
        </w:rPr>
        <w:t>“B</w:t>
      </w:r>
      <w:r w:rsidR="006103B3">
        <w:rPr>
          <w:rFonts w:ascii="Calibri" w:hAnsi="Calibri" w:cs="Times New Roman"/>
        </w:rPr>
        <w:t>ehavioral</w:t>
      </w:r>
      <w:r w:rsidR="005A508C">
        <w:rPr>
          <w:rFonts w:ascii="Calibri" w:hAnsi="Calibri" w:cs="Times New Roman"/>
        </w:rPr>
        <w:t xml:space="preserve"> H</w:t>
      </w:r>
      <w:r w:rsidR="006103B3">
        <w:rPr>
          <w:rFonts w:ascii="Calibri" w:hAnsi="Calibri" w:cs="Times New Roman"/>
        </w:rPr>
        <w:t>ealth</w:t>
      </w:r>
      <w:r w:rsidR="005A508C">
        <w:rPr>
          <w:rFonts w:ascii="Calibri" w:hAnsi="Calibri" w:cs="Times New Roman"/>
        </w:rPr>
        <w:t xml:space="preserve"> I</w:t>
      </w:r>
      <w:r w:rsidR="006103B3">
        <w:rPr>
          <w:rFonts w:ascii="Calibri" w:hAnsi="Calibri" w:cs="Times New Roman"/>
        </w:rPr>
        <w:t>ntegration</w:t>
      </w:r>
      <w:r w:rsidR="005A508C">
        <w:rPr>
          <w:rFonts w:ascii="Calibri" w:hAnsi="Calibri" w:cs="Times New Roman"/>
        </w:rPr>
        <w:t xml:space="preserve"> through Community Collaboration.”</w:t>
      </w:r>
      <w:r w:rsidR="00934815">
        <w:rPr>
          <w:rFonts w:ascii="Calibri" w:hAnsi="Calibri" w:cs="Times New Roman"/>
        </w:rPr>
        <w:t xml:space="preserve"> </w:t>
      </w:r>
    </w:p>
    <w:p w14:paraId="40573233" w14:textId="6C929166" w:rsidR="004C0717" w:rsidRDefault="004C0717" w:rsidP="004C0717">
      <w:pPr>
        <w:pStyle w:val="ListParagraph"/>
        <w:numPr>
          <w:ilvl w:val="0"/>
          <w:numId w:val="6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April 2015 was the first meeting that was really rooted in action and working towards improvement</w:t>
      </w:r>
      <w:r w:rsidR="004075A8">
        <w:rPr>
          <w:rFonts w:ascii="Calibri" w:hAnsi="Calibri" w:cs="Times New Roman"/>
        </w:rPr>
        <w:t>.</w:t>
      </w:r>
    </w:p>
    <w:p w14:paraId="084502D4" w14:textId="2C10FEAD" w:rsidR="004C0717" w:rsidRDefault="004C0717" w:rsidP="004C0717">
      <w:pPr>
        <w:pStyle w:val="ListParagraph"/>
        <w:numPr>
          <w:ilvl w:val="0"/>
          <w:numId w:val="6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From June 2015-December 2018 there have been 31 meetings, ~20 organizations per meetings, and an average of 30 attendees per meeting. </w:t>
      </w:r>
    </w:p>
    <w:p w14:paraId="23070D83" w14:textId="52B0E112" w:rsidR="004C0717" w:rsidRPr="00A920B0" w:rsidRDefault="004C0717" w:rsidP="00A500CE">
      <w:pPr>
        <w:pStyle w:val="ListParagraph"/>
        <w:numPr>
          <w:ilvl w:val="0"/>
          <w:numId w:val="6"/>
        </w:numPr>
        <w:rPr>
          <w:rFonts w:ascii="Calibri" w:hAnsi="Calibri" w:cs="Times New Roman"/>
        </w:rPr>
      </w:pPr>
      <w:r w:rsidRPr="00A920B0">
        <w:rPr>
          <w:rFonts w:ascii="Calibri" w:hAnsi="Calibri" w:cs="Times New Roman"/>
        </w:rPr>
        <w:t>Blue</w:t>
      </w:r>
      <w:r w:rsidR="00D14235">
        <w:rPr>
          <w:rFonts w:ascii="Calibri" w:hAnsi="Calibri" w:cs="Times New Roman"/>
        </w:rPr>
        <w:t xml:space="preserve"> S</w:t>
      </w:r>
      <w:r w:rsidRPr="00A920B0">
        <w:rPr>
          <w:rFonts w:ascii="Calibri" w:hAnsi="Calibri" w:cs="Times New Roman"/>
        </w:rPr>
        <w:t xml:space="preserve">hield </w:t>
      </w:r>
      <w:r w:rsidR="00D14235">
        <w:rPr>
          <w:rFonts w:ascii="Calibri" w:hAnsi="Calibri" w:cs="Times New Roman"/>
        </w:rPr>
        <w:t>requested a survey be administered to coalition participants to look at the health of the collaborative. Indicators that were assessed included</w:t>
      </w:r>
      <w:r w:rsidR="00D14235" w:rsidRPr="00A920B0">
        <w:rPr>
          <w:rFonts w:ascii="Calibri" w:hAnsi="Calibri" w:cs="Times New Roman"/>
        </w:rPr>
        <w:t xml:space="preserve"> </w:t>
      </w:r>
      <w:r w:rsidRPr="00A920B0">
        <w:rPr>
          <w:rFonts w:ascii="Calibri" w:hAnsi="Calibri" w:cs="Times New Roman"/>
        </w:rPr>
        <w:t xml:space="preserve">degree of trust, </w:t>
      </w:r>
      <w:r w:rsidR="00D14235">
        <w:rPr>
          <w:rFonts w:ascii="Calibri" w:hAnsi="Calibri" w:cs="Times New Roman"/>
        </w:rPr>
        <w:t xml:space="preserve">transparency, </w:t>
      </w:r>
      <w:r w:rsidR="000A1399" w:rsidRPr="00A920B0">
        <w:rPr>
          <w:rFonts w:ascii="Calibri" w:hAnsi="Calibri" w:cs="Times New Roman"/>
        </w:rPr>
        <w:t>clarity</w:t>
      </w:r>
      <w:r w:rsidRPr="00A920B0">
        <w:rPr>
          <w:rFonts w:ascii="Calibri" w:hAnsi="Calibri" w:cs="Times New Roman"/>
        </w:rPr>
        <w:t xml:space="preserve">, degree to what we are trying to achieve, and our cumulative score was 3.89 and only of the </w:t>
      </w:r>
      <w:r w:rsidR="00D14235" w:rsidRPr="00A920B0">
        <w:rPr>
          <w:rFonts w:ascii="Calibri" w:hAnsi="Calibri" w:cs="Times New Roman"/>
        </w:rPr>
        <w:t>7-group</w:t>
      </w:r>
      <w:r w:rsidRPr="00A920B0">
        <w:rPr>
          <w:rFonts w:ascii="Calibri" w:hAnsi="Calibri" w:cs="Times New Roman"/>
        </w:rPr>
        <w:t xml:space="preserve"> </w:t>
      </w:r>
      <w:r w:rsidR="009B6A15" w:rsidRPr="00A920B0">
        <w:rPr>
          <w:rFonts w:ascii="Calibri" w:hAnsi="Calibri" w:cs="Times New Roman"/>
        </w:rPr>
        <w:t>cohort</w:t>
      </w:r>
      <w:r w:rsidRPr="00A920B0">
        <w:rPr>
          <w:rFonts w:ascii="Calibri" w:hAnsi="Calibri" w:cs="Times New Roman"/>
        </w:rPr>
        <w:t xml:space="preserve"> SLO </w:t>
      </w:r>
      <w:r w:rsidR="009B6A15" w:rsidRPr="00A920B0">
        <w:rPr>
          <w:rFonts w:ascii="Calibri" w:hAnsi="Calibri" w:cs="Times New Roman"/>
        </w:rPr>
        <w:t>scored</w:t>
      </w:r>
      <w:r w:rsidRPr="00A920B0">
        <w:rPr>
          <w:rFonts w:ascii="Calibri" w:hAnsi="Calibri" w:cs="Times New Roman"/>
        </w:rPr>
        <w:t xml:space="preserve"> higher with a 3.9</w:t>
      </w:r>
      <w:r w:rsidR="00A920B0" w:rsidRPr="00A920B0">
        <w:rPr>
          <w:rFonts w:ascii="Calibri" w:hAnsi="Calibri" w:cs="Times New Roman"/>
        </w:rPr>
        <w:t xml:space="preserve"> </w:t>
      </w:r>
    </w:p>
    <w:p w14:paraId="148D86A3" w14:textId="55B1E3F6" w:rsidR="000A1399" w:rsidRDefault="009B6A15" w:rsidP="004C0717">
      <w:pPr>
        <w:pStyle w:val="ListParagraph"/>
        <w:numPr>
          <w:ilvl w:val="0"/>
          <w:numId w:val="6"/>
        </w:numPr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Early on in the</w:t>
      </w:r>
      <w:proofErr w:type="gramEnd"/>
      <w:r>
        <w:rPr>
          <w:rFonts w:ascii="Calibri" w:hAnsi="Calibri" w:cs="Times New Roman"/>
        </w:rPr>
        <w:t xml:space="preserve"> TA phase</w:t>
      </w:r>
      <w:r w:rsidR="0065266C">
        <w:rPr>
          <w:rFonts w:ascii="Calibri" w:hAnsi="Calibri" w:cs="Times New Roman"/>
        </w:rPr>
        <w:t xml:space="preserve">, HIP engaged consultants to develop a </w:t>
      </w:r>
      <w:r w:rsidR="00AB30DA">
        <w:rPr>
          <w:rFonts w:ascii="Calibri" w:hAnsi="Calibri" w:cs="Times New Roman"/>
        </w:rPr>
        <w:t>questionnaire to look at integration in the primary care settings. The questionnaire has been conducted for 5 years now</w:t>
      </w:r>
      <w:r w:rsidR="005958F1">
        <w:rPr>
          <w:rFonts w:ascii="Calibri" w:hAnsi="Calibri" w:cs="Times New Roman"/>
        </w:rPr>
        <w:t>,</w:t>
      </w:r>
      <w:r w:rsidR="00AB30DA">
        <w:rPr>
          <w:rFonts w:ascii="Calibri" w:hAnsi="Calibri" w:cs="Times New Roman"/>
        </w:rPr>
        <w:t xml:space="preserve"> and there</w:t>
      </w:r>
      <w:r>
        <w:rPr>
          <w:rFonts w:ascii="Calibri" w:hAnsi="Calibri" w:cs="Times New Roman"/>
        </w:rPr>
        <w:t xml:space="preserve"> has been movement in the delivery of services and </w:t>
      </w:r>
      <w:r w:rsidR="000A1399">
        <w:rPr>
          <w:rFonts w:ascii="Calibri" w:hAnsi="Calibri" w:cs="Times New Roman"/>
        </w:rPr>
        <w:t>challenges</w:t>
      </w:r>
      <w:r>
        <w:rPr>
          <w:rFonts w:ascii="Calibri" w:hAnsi="Calibri" w:cs="Times New Roman"/>
        </w:rPr>
        <w:t xml:space="preserve"> such as staffing and space. </w:t>
      </w:r>
    </w:p>
    <w:p w14:paraId="16D3D36B" w14:textId="33B77278" w:rsidR="004C0717" w:rsidRDefault="000A1399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Holly Hughes, LCSW, HIP Consultant</w:t>
      </w:r>
    </w:p>
    <w:p w14:paraId="47A22D7A" w14:textId="192CCA96" w:rsidR="000A1399" w:rsidRDefault="000A1399" w:rsidP="000A1399">
      <w:pPr>
        <w:pStyle w:val="ListParagraph"/>
        <w:numPr>
          <w:ilvl w:val="0"/>
          <w:numId w:val="7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Presented </w:t>
      </w:r>
      <w:r w:rsidR="00382EC4">
        <w:rPr>
          <w:rFonts w:ascii="Calibri" w:hAnsi="Calibri" w:cs="Times New Roman"/>
        </w:rPr>
        <w:t xml:space="preserve">various </w:t>
      </w:r>
      <w:r w:rsidR="00F20884">
        <w:rPr>
          <w:rFonts w:ascii="Calibri" w:hAnsi="Calibri" w:cs="Times New Roman"/>
        </w:rPr>
        <w:t xml:space="preserve">integration </w:t>
      </w:r>
      <w:r>
        <w:rPr>
          <w:rFonts w:ascii="Calibri" w:hAnsi="Calibri" w:cs="Times New Roman"/>
        </w:rPr>
        <w:t>frameworks</w:t>
      </w:r>
      <w:r w:rsidR="00382EC4">
        <w:rPr>
          <w:rFonts w:ascii="Calibri" w:hAnsi="Calibri" w:cs="Times New Roman"/>
        </w:rPr>
        <w:t xml:space="preserve"> </w:t>
      </w:r>
      <w:r w:rsidR="00F20884">
        <w:rPr>
          <w:rFonts w:ascii="Calibri" w:hAnsi="Calibri" w:cs="Times New Roman"/>
        </w:rPr>
        <w:t>that would be useful to members</w:t>
      </w:r>
    </w:p>
    <w:p w14:paraId="5F2E813D" w14:textId="70D615E8" w:rsidR="003A6473" w:rsidRDefault="003A6473" w:rsidP="003A6473">
      <w:pPr>
        <w:pStyle w:val="ListParagraph"/>
        <w:numPr>
          <w:ilvl w:val="1"/>
          <w:numId w:val="7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Principles of Effective Integrated Health Care via AIMS Center </w:t>
      </w:r>
    </w:p>
    <w:p w14:paraId="7F349284" w14:textId="3B2568FA" w:rsidR="003C3B0E" w:rsidRDefault="00B63814" w:rsidP="003A6473">
      <w:pPr>
        <w:pStyle w:val="ListParagraph"/>
        <w:numPr>
          <w:ilvl w:val="1"/>
          <w:numId w:val="7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lastRenderedPageBreak/>
        <w:t>Blue</w:t>
      </w:r>
      <w:r w:rsidR="00382EC4">
        <w:rPr>
          <w:rFonts w:ascii="Calibri" w:hAnsi="Calibri" w:cs="Times New Roman"/>
        </w:rPr>
        <w:t xml:space="preserve"> S</w:t>
      </w:r>
      <w:r>
        <w:rPr>
          <w:rFonts w:ascii="Calibri" w:hAnsi="Calibri" w:cs="Times New Roman"/>
        </w:rPr>
        <w:t>hield</w:t>
      </w:r>
      <w:r w:rsidR="003C3B0E">
        <w:rPr>
          <w:rFonts w:ascii="Calibri" w:hAnsi="Calibri" w:cs="Times New Roman"/>
        </w:rPr>
        <w:t>-Advancing Behavioral Health Care</w:t>
      </w:r>
    </w:p>
    <w:p w14:paraId="1B64BAF4" w14:textId="7CB9B665" w:rsidR="00B63814" w:rsidRDefault="003C3B0E" w:rsidP="003C3B0E">
      <w:pPr>
        <w:pStyle w:val="ListParagraph"/>
        <w:numPr>
          <w:ilvl w:val="2"/>
          <w:numId w:val="7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This</w:t>
      </w:r>
      <w:r w:rsidR="00B63814">
        <w:rPr>
          <w:rFonts w:ascii="Calibri" w:hAnsi="Calibri" w:cs="Times New Roman"/>
        </w:rPr>
        <w:t xml:space="preserve"> document presents a lot</w:t>
      </w:r>
      <w:r w:rsidR="00947BC3">
        <w:rPr>
          <w:rFonts w:ascii="Calibri" w:hAnsi="Calibri" w:cs="Times New Roman"/>
        </w:rPr>
        <w:t xml:space="preserve"> of detail into broad concepts</w:t>
      </w:r>
    </w:p>
    <w:p w14:paraId="698A7306" w14:textId="28E896FC" w:rsidR="00B0145E" w:rsidRDefault="00B0145E" w:rsidP="00B0145E">
      <w:pPr>
        <w:pStyle w:val="ListParagraph"/>
        <w:numPr>
          <w:ilvl w:val="1"/>
          <w:numId w:val="7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SAMHSA-HRSA Center for Integrated Health Solutions </w:t>
      </w:r>
    </w:p>
    <w:p w14:paraId="7DF4FC23" w14:textId="1B9C188B" w:rsidR="00B0145E" w:rsidRDefault="00B0145E" w:rsidP="00B0145E">
      <w:pPr>
        <w:pStyle w:val="ListParagraph"/>
        <w:numPr>
          <w:ilvl w:val="2"/>
          <w:numId w:val="7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This tool assesses where you are in terms of integration</w:t>
      </w:r>
    </w:p>
    <w:p w14:paraId="4E6657E0" w14:textId="245A3B28" w:rsidR="00B0145E" w:rsidRDefault="00B0145E" w:rsidP="00B0145E">
      <w:pPr>
        <w:pStyle w:val="ListParagraph"/>
        <w:numPr>
          <w:ilvl w:val="1"/>
          <w:numId w:val="7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National Council for Community BH- The Four Quadrant Clinical Integration Model</w:t>
      </w:r>
    </w:p>
    <w:p w14:paraId="5B9816B1" w14:textId="738861BF" w:rsidR="00B0145E" w:rsidRDefault="00B0145E" w:rsidP="00B0145E">
      <w:pPr>
        <w:pStyle w:val="ListParagraph"/>
        <w:numPr>
          <w:ilvl w:val="2"/>
          <w:numId w:val="7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A framework to assist and support in determining what resources are needed for BH and physical health risk/complexity</w:t>
      </w:r>
    </w:p>
    <w:p w14:paraId="61D68283" w14:textId="15793E2C" w:rsidR="00B24798" w:rsidRDefault="00B24798" w:rsidP="000A1399">
      <w:pPr>
        <w:pStyle w:val="ListParagraph"/>
        <w:numPr>
          <w:ilvl w:val="0"/>
          <w:numId w:val="7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Patient </w:t>
      </w:r>
      <w:r w:rsidR="00E146FC">
        <w:rPr>
          <w:rFonts w:ascii="Calibri" w:hAnsi="Calibri" w:cs="Times New Roman"/>
        </w:rPr>
        <w:t>experience</w:t>
      </w:r>
      <w:r>
        <w:rPr>
          <w:rFonts w:ascii="Calibri" w:hAnsi="Calibri" w:cs="Times New Roman"/>
        </w:rPr>
        <w:t xml:space="preserve"> changes when we have robust </w:t>
      </w:r>
      <w:r w:rsidR="00E146FC">
        <w:rPr>
          <w:rFonts w:ascii="Calibri" w:hAnsi="Calibri" w:cs="Times New Roman"/>
        </w:rPr>
        <w:t xml:space="preserve">integration. </w:t>
      </w:r>
      <w:r>
        <w:rPr>
          <w:rFonts w:ascii="Calibri" w:hAnsi="Calibri" w:cs="Times New Roman"/>
        </w:rPr>
        <w:t xml:space="preserve">The no wrong door is helpful when people can easily access care </w:t>
      </w:r>
      <w:r w:rsidR="00E146FC">
        <w:rPr>
          <w:rFonts w:ascii="Calibri" w:hAnsi="Calibri" w:cs="Times New Roman"/>
        </w:rPr>
        <w:t>(e.g.,</w:t>
      </w:r>
      <w:r>
        <w:rPr>
          <w:rFonts w:ascii="Calibri" w:hAnsi="Calibri" w:cs="Times New Roman"/>
        </w:rPr>
        <w:t xml:space="preserve"> a warm handoff</w:t>
      </w:r>
      <w:r w:rsidR="00E146FC">
        <w:rPr>
          <w:rFonts w:ascii="Calibri" w:hAnsi="Calibri" w:cs="Times New Roman"/>
        </w:rPr>
        <w:t>)</w:t>
      </w:r>
      <w:r>
        <w:rPr>
          <w:rFonts w:ascii="Calibri" w:hAnsi="Calibri" w:cs="Times New Roman"/>
        </w:rPr>
        <w:t>. We want</w:t>
      </w:r>
      <w:r w:rsidR="00E146FC">
        <w:rPr>
          <w:rFonts w:ascii="Calibri" w:hAnsi="Calibri" w:cs="Times New Roman"/>
        </w:rPr>
        <w:t xml:space="preserve"> there to be choice, autonomy, and access to be smooth.</w:t>
      </w:r>
    </w:p>
    <w:p w14:paraId="74468088" w14:textId="6A818C5C" w:rsidR="00B24798" w:rsidRDefault="00BE4061" w:rsidP="000A1399">
      <w:pPr>
        <w:pStyle w:val="ListParagraph"/>
        <w:numPr>
          <w:ilvl w:val="0"/>
          <w:numId w:val="7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Behavioral</w:t>
      </w:r>
      <w:r w:rsidR="00B0145E">
        <w:rPr>
          <w:rFonts w:ascii="Calibri" w:hAnsi="Calibri" w:cs="Times New Roman"/>
        </w:rPr>
        <w:t xml:space="preserve"> health</w:t>
      </w:r>
      <w:r w:rsidR="00B24798">
        <w:rPr>
          <w:rFonts w:ascii="Calibri" w:hAnsi="Calibri" w:cs="Times New Roman"/>
        </w:rPr>
        <w:t xml:space="preserve"> leaders will be side by side with </w:t>
      </w:r>
      <w:r w:rsidR="00B0145E">
        <w:rPr>
          <w:rFonts w:ascii="Calibri" w:hAnsi="Calibri" w:cs="Times New Roman"/>
        </w:rPr>
        <w:t>medical leaders at all levels in our community</w:t>
      </w:r>
    </w:p>
    <w:p w14:paraId="7EA7F952" w14:textId="0D14B421" w:rsidR="00B24798" w:rsidRDefault="00B24798" w:rsidP="000A1399">
      <w:pPr>
        <w:pStyle w:val="ListParagraph"/>
        <w:numPr>
          <w:ilvl w:val="0"/>
          <w:numId w:val="7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These frameworks can support what you are doing: </w:t>
      </w:r>
    </w:p>
    <w:p w14:paraId="7B08FAC9" w14:textId="1079CCFA" w:rsidR="00B24798" w:rsidRDefault="00B24798" w:rsidP="00B24798">
      <w:pPr>
        <w:pStyle w:val="ListParagraph"/>
        <w:numPr>
          <w:ilvl w:val="1"/>
          <w:numId w:val="7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Ways of assessing levels of integration and tells where you are in terms of integration (SAMHSA)</w:t>
      </w:r>
    </w:p>
    <w:p w14:paraId="3284172C" w14:textId="1E78CD18" w:rsidR="00B24798" w:rsidRDefault="00B24798" w:rsidP="00B24798">
      <w:pPr>
        <w:pStyle w:val="ListParagraph"/>
        <w:numPr>
          <w:ilvl w:val="1"/>
          <w:numId w:val="7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Physical health risk and BH risk demonstrates what should be happening in each quadrant. </w:t>
      </w:r>
    </w:p>
    <w:p w14:paraId="06F298BE" w14:textId="4B444BE9" w:rsidR="00BE4061" w:rsidRPr="00BE4061" w:rsidRDefault="00E8036A" w:rsidP="00BE4061">
      <w:pPr>
        <w:pStyle w:val="ListParagraph"/>
        <w:numPr>
          <w:ilvl w:val="0"/>
          <w:numId w:val="7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Review of IBHAC Charter Goals</w:t>
      </w:r>
    </w:p>
    <w:p w14:paraId="23DA530B" w14:textId="77777777" w:rsidR="00BE4061" w:rsidRDefault="00BE4061" w:rsidP="00BE4061">
      <w:pPr>
        <w:pStyle w:val="ListParagraph"/>
        <w:rPr>
          <w:rFonts w:ascii="Calibri" w:hAnsi="Calibri" w:cs="Times New Roman"/>
        </w:rPr>
      </w:pPr>
    </w:p>
    <w:p w14:paraId="157F748E" w14:textId="77777777" w:rsidR="006347B3" w:rsidRDefault="00BE4061" w:rsidP="006347B3">
      <w:pPr>
        <w:pStyle w:val="ListParagraph"/>
        <w:jc w:val="center"/>
        <w:rPr>
          <w:rFonts w:ascii="Calibri" w:hAnsi="Calibri" w:cs="Times New Roman"/>
          <w:i/>
        </w:rPr>
      </w:pPr>
      <w:r w:rsidRPr="00BE4061">
        <w:rPr>
          <w:rFonts w:ascii="Calibri" w:hAnsi="Calibri" w:cs="Times New Roman"/>
          <w:noProof/>
        </w:rPr>
        <w:drawing>
          <wp:inline distT="0" distB="0" distL="0" distR="0" wp14:anchorId="09BB7270" wp14:editId="1D6F0FA6">
            <wp:extent cx="1174808" cy="881106"/>
            <wp:effectExtent l="0" t="0" r="0" b="8255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1A923BC4-5430-4E98-BA33-8F8FD8109C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1A923BC4-5430-4E98-BA33-8F8FD8109C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2392" cy="96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CA062" w14:textId="55A71FBC" w:rsidR="00E8036A" w:rsidRPr="00E8036A" w:rsidRDefault="00E8036A" w:rsidP="006347B3">
      <w:pPr>
        <w:pStyle w:val="ListParagraph"/>
        <w:numPr>
          <w:ilvl w:val="0"/>
          <w:numId w:val="11"/>
        </w:numPr>
        <w:ind w:left="720"/>
        <w:rPr>
          <w:rFonts w:ascii="Calibri" w:hAnsi="Calibri" w:cs="Times New Roman"/>
        </w:rPr>
      </w:pPr>
      <w:r w:rsidRPr="006347B3">
        <w:rPr>
          <w:rFonts w:ascii="Calibri" w:hAnsi="Calibri" w:cs="Times New Roman"/>
          <w:i/>
        </w:rPr>
        <w:t>Emily Solick</w:t>
      </w:r>
      <w:r w:rsidRPr="006347B3">
        <w:rPr>
          <w:rFonts w:ascii="Calibri" w:hAnsi="Calibri" w:cs="Times New Roman"/>
        </w:rPr>
        <w:t>:</w:t>
      </w:r>
      <w:r>
        <w:rPr>
          <w:rFonts w:ascii="Calibri" w:hAnsi="Calibri" w:cs="Times New Roman"/>
        </w:rPr>
        <w:t xml:space="preserve"> </w:t>
      </w:r>
      <w:r w:rsidRPr="00E8036A">
        <w:rPr>
          <w:rFonts w:ascii="Calibri" w:hAnsi="Calibri" w:cs="Times New Roman"/>
        </w:rPr>
        <w:t xml:space="preserve">proposed the idea of a </w:t>
      </w:r>
      <w:r w:rsidR="0091394D" w:rsidRPr="00E8036A">
        <w:rPr>
          <w:rFonts w:ascii="Calibri" w:hAnsi="Calibri" w:cs="Times New Roman"/>
        </w:rPr>
        <w:t>steering</w:t>
      </w:r>
      <w:r w:rsidRPr="00E8036A">
        <w:rPr>
          <w:rFonts w:ascii="Calibri" w:hAnsi="Calibri" w:cs="Times New Roman"/>
        </w:rPr>
        <w:t xml:space="preserve"> committee for IBHAC.</w:t>
      </w:r>
    </w:p>
    <w:p w14:paraId="1E487830" w14:textId="77777777" w:rsidR="005A508C" w:rsidRDefault="005A508C" w:rsidP="009876C1">
      <w:pPr>
        <w:rPr>
          <w:rFonts w:ascii="Calibri" w:hAnsi="Calibri" w:cs="Times New Roman"/>
          <w:b/>
          <w:i/>
        </w:rPr>
      </w:pPr>
    </w:p>
    <w:p w14:paraId="67806307" w14:textId="2141765E" w:rsidR="0091394D" w:rsidRDefault="00A920B0" w:rsidP="00EA1549">
      <w:pPr>
        <w:ind w:hanging="630"/>
        <w:rPr>
          <w:rFonts w:ascii="Calibri" w:hAnsi="Calibri" w:cs="Times New Roman"/>
        </w:rPr>
      </w:pPr>
      <w:r>
        <w:rPr>
          <w:rFonts w:ascii="Calibri" w:hAnsi="Calibri" w:cs="Times New Roman"/>
          <w:b/>
          <w:i/>
        </w:rPr>
        <w:t>Group</w:t>
      </w:r>
      <w:r w:rsidR="0091394D" w:rsidRPr="00A920B0">
        <w:rPr>
          <w:rFonts w:ascii="Calibri" w:hAnsi="Calibri" w:cs="Times New Roman"/>
        </w:rPr>
        <w:t xml:space="preserve"> </w:t>
      </w:r>
      <w:r w:rsidRPr="00A920B0">
        <w:rPr>
          <w:rFonts w:ascii="Calibri" w:hAnsi="Calibri" w:cs="Times New Roman"/>
          <w:b/>
          <w:i/>
        </w:rPr>
        <w:t xml:space="preserve">activity and </w:t>
      </w:r>
      <w:r w:rsidR="0091394D" w:rsidRPr="00A920B0">
        <w:rPr>
          <w:rFonts w:ascii="Calibri" w:hAnsi="Calibri" w:cs="Times New Roman"/>
          <w:b/>
          <w:i/>
        </w:rPr>
        <w:t>discussion</w:t>
      </w:r>
      <w:r w:rsidR="0091394D" w:rsidRPr="00A920B0">
        <w:rPr>
          <w:rFonts w:ascii="Calibri" w:hAnsi="Calibri" w:cs="Times New Roman"/>
        </w:rPr>
        <w:t xml:space="preserve"> </w:t>
      </w:r>
      <w:r w:rsidR="00947EBC">
        <w:rPr>
          <w:rFonts w:ascii="Calibri" w:hAnsi="Calibri" w:cs="Times New Roman"/>
        </w:rPr>
        <w:t>(see next page)</w:t>
      </w:r>
    </w:p>
    <w:p w14:paraId="6CF2D9DD" w14:textId="77777777" w:rsidR="005A508C" w:rsidRDefault="005A508C" w:rsidP="00EA1549">
      <w:pPr>
        <w:ind w:hanging="630"/>
        <w:rPr>
          <w:rFonts w:ascii="Calibri" w:hAnsi="Calibri" w:cs="Times New Roman"/>
        </w:rPr>
      </w:pPr>
    </w:p>
    <w:p w14:paraId="3B9CDF42" w14:textId="77777777" w:rsidR="005A508C" w:rsidRDefault="005A508C" w:rsidP="00EA1549">
      <w:pPr>
        <w:ind w:hanging="630"/>
        <w:rPr>
          <w:rFonts w:ascii="Calibri" w:hAnsi="Calibri" w:cs="Times New Roman"/>
        </w:rPr>
      </w:pPr>
    </w:p>
    <w:p w14:paraId="3DD85500" w14:textId="77777777" w:rsidR="00947EBC" w:rsidRDefault="00947EBC" w:rsidP="00EA1549">
      <w:pPr>
        <w:ind w:hanging="630"/>
        <w:rPr>
          <w:rFonts w:ascii="Calibri" w:hAnsi="Calibri" w:cs="Times New Roman"/>
        </w:rPr>
      </w:pPr>
    </w:p>
    <w:p w14:paraId="2F41AEDA" w14:textId="77777777" w:rsidR="00947EBC" w:rsidRDefault="00947EBC" w:rsidP="00EA1549">
      <w:pPr>
        <w:ind w:hanging="630"/>
        <w:rPr>
          <w:rFonts w:ascii="Calibri" w:hAnsi="Calibri" w:cs="Times New Roman"/>
        </w:rPr>
      </w:pPr>
    </w:p>
    <w:p w14:paraId="05DDB079" w14:textId="77777777" w:rsidR="00947EBC" w:rsidRDefault="00947EBC" w:rsidP="00EA1549">
      <w:pPr>
        <w:ind w:hanging="630"/>
        <w:rPr>
          <w:rFonts w:ascii="Calibri" w:hAnsi="Calibri" w:cs="Times New Roman"/>
        </w:rPr>
      </w:pPr>
    </w:p>
    <w:p w14:paraId="24C7CC2E" w14:textId="77777777" w:rsidR="00947EBC" w:rsidRDefault="00947EBC" w:rsidP="00EA1549">
      <w:pPr>
        <w:ind w:hanging="630"/>
        <w:rPr>
          <w:rFonts w:ascii="Calibri" w:hAnsi="Calibri" w:cs="Times New Roman"/>
        </w:rPr>
      </w:pPr>
    </w:p>
    <w:p w14:paraId="1FF0B95C" w14:textId="77777777" w:rsidR="00947EBC" w:rsidRDefault="00947EBC" w:rsidP="00EA1549">
      <w:pPr>
        <w:ind w:hanging="630"/>
        <w:rPr>
          <w:rFonts w:ascii="Calibri" w:hAnsi="Calibri" w:cs="Times New Roman"/>
        </w:rPr>
      </w:pPr>
    </w:p>
    <w:p w14:paraId="7103BE2F" w14:textId="77777777" w:rsidR="00947EBC" w:rsidRDefault="00947EBC" w:rsidP="00EA1549">
      <w:pPr>
        <w:ind w:hanging="630"/>
        <w:rPr>
          <w:rFonts w:ascii="Calibri" w:hAnsi="Calibri" w:cs="Times New Roman"/>
        </w:rPr>
      </w:pPr>
    </w:p>
    <w:p w14:paraId="37A40105" w14:textId="77777777" w:rsidR="00947EBC" w:rsidRDefault="00947EBC" w:rsidP="00EA1549">
      <w:pPr>
        <w:ind w:hanging="630"/>
        <w:rPr>
          <w:rFonts w:ascii="Calibri" w:hAnsi="Calibri" w:cs="Times New Roman"/>
        </w:rPr>
      </w:pPr>
    </w:p>
    <w:p w14:paraId="29C7DEAE" w14:textId="77777777" w:rsidR="00947EBC" w:rsidRDefault="00947EBC" w:rsidP="00EA1549">
      <w:pPr>
        <w:ind w:hanging="630"/>
        <w:rPr>
          <w:rFonts w:ascii="Calibri" w:hAnsi="Calibri" w:cs="Times New Roman"/>
        </w:rPr>
      </w:pPr>
    </w:p>
    <w:p w14:paraId="73B68616" w14:textId="77777777" w:rsidR="00947EBC" w:rsidRDefault="00947EBC" w:rsidP="00EA1549">
      <w:pPr>
        <w:ind w:hanging="630"/>
        <w:rPr>
          <w:rFonts w:ascii="Calibri" w:hAnsi="Calibri" w:cs="Times New Roman"/>
        </w:rPr>
      </w:pPr>
    </w:p>
    <w:p w14:paraId="3C42E1C5" w14:textId="77777777" w:rsidR="00947EBC" w:rsidRDefault="00947EBC" w:rsidP="00EA1549">
      <w:pPr>
        <w:ind w:hanging="630"/>
        <w:rPr>
          <w:rFonts w:ascii="Calibri" w:hAnsi="Calibri" w:cs="Times New Roman"/>
        </w:rPr>
      </w:pPr>
    </w:p>
    <w:p w14:paraId="6CDC0C12" w14:textId="77777777" w:rsidR="00947EBC" w:rsidRDefault="00947EBC" w:rsidP="00EA1549">
      <w:pPr>
        <w:ind w:hanging="630"/>
        <w:rPr>
          <w:rFonts w:ascii="Calibri" w:hAnsi="Calibri" w:cs="Times New Roman"/>
        </w:rPr>
      </w:pPr>
    </w:p>
    <w:p w14:paraId="50C7EFA5" w14:textId="77777777" w:rsidR="00947EBC" w:rsidRDefault="00947EBC" w:rsidP="00EA1549">
      <w:pPr>
        <w:ind w:hanging="630"/>
        <w:rPr>
          <w:rFonts w:ascii="Calibri" w:hAnsi="Calibri" w:cs="Times New Roman"/>
        </w:rPr>
      </w:pPr>
    </w:p>
    <w:p w14:paraId="0C2DB714" w14:textId="77777777" w:rsidR="005A508C" w:rsidRDefault="005A508C" w:rsidP="00EA1549">
      <w:pPr>
        <w:ind w:hanging="630"/>
        <w:rPr>
          <w:rFonts w:ascii="Calibri" w:hAnsi="Calibri" w:cs="Times New Roman"/>
          <w:b/>
          <w:i/>
        </w:rPr>
      </w:pPr>
    </w:p>
    <w:p w14:paraId="3E059E23" w14:textId="77777777" w:rsidR="009876C1" w:rsidRPr="00A920B0" w:rsidRDefault="009876C1" w:rsidP="00EA1549">
      <w:pPr>
        <w:ind w:hanging="630"/>
        <w:rPr>
          <w:rFonts w:ascii="Calibri" w:hAnsi="Calibri" w:cs="Times New Roman"/>
          <w:b/>
          <w:i/>
        </w:rPr>
      </w:pPr>
    </w:p>
    <w:p w14:paraId="5F34AA0A" w14:textId="01C0309E" w:rsidR="00A1093B" w:rsidRPr="00DC02A5" w:rsidRDefault="00A1093B" w:rsidP="002934C0">
      <w:pPr>
        <w:pStyle w:val="ListParagraph"/>
        <w:numPr>
          <w:ilvl w:val="2"/>
          <w:numId w:val="9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lastRenderedPageBreak/>
        <w:t xml:space="preserve">What </w:t>
      </w:r>
      <w:r w:rsidRPr="00925A0C">
        <w:rPr>
          <w:rFonts w:ascii="Calibri" w:hAnsi="Calibri" w:cs="Times New Roman"/>
          <w:b/>
        </w:rPr>
        <w:t>topics</w:t>
      </w:r>
      <w:r>
        <w:rPr>
          <w:rFonts w:ascii="Calibri" w:hAnsi="Calibri" w:cs="Times New Roman"/>
        </w:rPr>
        <w:t xml:space="preserve"> do you </w:t>
      </w:r>
      <w:r w:rsidRPr="00DC02A5">
        <w:rPr>
          <w:rFonts w:ascii="Calibri" w:hAnsi="Calibri" w:cs="Times New Roman"/>
        </w:rPr>
        <w:t>want to focus on in 2019?</w:t>
      </w:r>
    </w:p>
    <w:p w14:paraId="7CFA7331" w14:textId="77777777" w:rsidR="00A920B0" w:rsidRDefault="00A920B0" w:rsidP="00A920B0">
      <w:pPr>
        <w:rPr>
          <w:rFonts w:ascii="Calibri" w:hAnsi="Calibri" w:cs="Times New Roman"/>
        </w:rPr>
      </w:pPr>
    </w:p>
    <w:tbl>
      <w:tblPr>
        <w:tblStyle w:val="TableGrid"/>
        <w:tblW w:w="10980" w:type="dxa"/>
        <w:tblInd w:w="-635" w:type="dxa"/>
        <w:tblLook w:val="04A0" w:firstRow="1" w:lastRow="0" w:firstColumn="1" w:lastColumn="0" w:noHBand="0" w:noVBand="1"/>
      </w:tblPr>
      <w:tblGrid>
        <w:gridCol w:w="1890"/>
        <w:gridCol w:w="1908"/>
        <w:gridCol w:w="2540"/>
        <w:gridCol w:w="2302"/>
        <w:gridCol w:w="2340"/>
      </w:tblGrid>
      <w:tr w:rsidR="00DC02A5" w14:paraId="5F19097B" w14:textId="77777777" w:rsidTr="00DC02A5">
        <w:tc>
          <w:tcPr>
            <w:tcW w:w="1890" w:type="dxa"/>
          </w:tcPr>
          <w:p w14:paraId="151FBBF3" w14:textId="1B27CF4F" w:rsidR="00DC02A5" w:rsidRPr="009876C1" w:rsidRDefault="00DC02A5" w:rsidP="00B94F99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 w:rsidRPr="009876C1">
              <w:rPr>
                <w:rFonts w:ascii="Calibri" w:hAnsi="Calibri" w:cs="Times New Roman"/>
                <w:sz w:val="23"/>
                <w:szCs w:val="23"/>
              </w:rPr>
              <w:t>Share outcome data</w:t>
            </w:r>
          </w:p>
        </w:tc>
        <w:tc>
          <w:tcPr>
            <w:tcW w:w="1908" w:type="dxa"/>
          </w:tcPr>
          <w:p w14:paraId="5E514D52" w14:textId="701F23F4" w:rsidR="00DC02A5" w:rsidRPr="009876C1" w:rsidRDefault="00DC02A5" w:rsidP="00B94F99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 w:rsidRPr="009876C1">
              <w:rPr>
                <w:rFonts w:ascii="Calibri" w:hAnsi="Calibri" w:cs="Times New Roman"/>
                <w:sz w:val="23"/>
                <w:szCs w:val="23"/>
              </w:rPr>
              <w:t>Data sharing</w:t>
            </w:r>
          </w:p>
          <w:p w14:paraId="255FA7CF" w14:textId="77777777" w:rsidR="00DC02A5" w:rsidRPr="009876C1" w:rsidRDefault="00DC02A5" w:rsidP="00B94F99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 w:rsidRPr="009876C1">
              <w:rPr>
                <w:rFonts w:ascii="Calibri" w:hAnsi="Calibri" w:cs="Times New Roman"/>
                <w:sz w:val="23"/>
                <w:szCs w:val="23"/>
              </w:rPr>
              <w:t>and payer source</w:t>
            </w:r>
          </w:p>
          <w:p w14:paraId="7D7A10A5" w14:textId="77777777" w:rsidR="00DC02A5" w:rsidRPr="009876C1" w:rsidRDefault="00DC02A5" w:rsidP="00B94F99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</w:p>
        </w:tc>
        <w:tc>
          <w:tcPr>
            <w:tcW w:w="2540" w:type="dxa"/>
          </w:tcPr>
          <w:p w14:paraId="4D39C9CB" w14:textId="77777777" w:rsidR="00DC02A5" w:rsidRPr="009876C1" w:rsidRDefault="00DC02A5" w:rsidP="00B94F99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 w:rsidRPr="009876C1">
              <w:rPr>
                <w:rFonts w:ascii="Calibri" w:hAnsi="Calibri" w:cs="Times New Roman"/>
                <w:sz w:val="23"/>
                <w:szCs w:val="23"/>
              </w:rPr>
              <w:t>Re-entry/jail systems coordination</w:t>
            </w:r>
          </w:p>
          <w:p w14:paraId="4EDD930F" w14:textId="77777777" w:rsidR="00DC02A5" w:rsidRPr="009876C1" w:rsidRDefault="00DC02A5" w:rsidP="00B94F99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</w:p>
        </w:tc>
        <w:tc>
          <w:tcPr>
            <w:tcW w:w="2302" w:type="dxa"/>
          </w:tcPr>
          <w:p w14:paraId="255F8FE0" w14:textId="30315B84" w:rsidR="00DC02A5" w:rsidRPr="009876C1" w:rsidRDefault="00DC02A5" w:rsidP="00B94F99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 w:rsidRPr="009876C1">
              <w:rPr>
                <w:rFonts w:ascii="Calibri" w:hAnsi="Calibri" w:cs="Times New Roman"/>
                <w:sz w:val="23"/>
                <w:szCs w:val="23"/>
              </w:rPr>
              <w:t>Opioid and meth use</w:t>
            </w:r>
          </w:p>
        </w:tc>
        <w:tc>
          <w:tcPr>
            <w:tcW w:w="2340" w:type="dxa"/>
          </w:tcPr>
          <w:p w14:paraId="5E1F4DA7" w14:textId="5DADF167" w:rsidR="00DC02A5" w:rsidRPr="009876C1" w:rsidRDefault="00DC02A5" w:rsidP="00B94F99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 w:rsidRPr="009876C1">
              <w:rPr>
                <w:rFonts w:ascii="Calibri" w:hAnsi="Calibri" w:cs="Times New Roman"/>
                <w:sz w:val="23"/>
                <w:szCs w:val="23"/>
              </w:rPr>
              <w:t>Psychiatry for the uninsured</w:t>
            </w:r>
          </w:p>
        </w:tc>
      </w:tr>
      <w:tr w:rsidR="00DC02A5" w14:paraId="6BBDAF0F" w14:textId="77777777" w:rsidTr="00DC02A5">
        <w:tc>
          <w:tcPr>
            <w:tcW w:w="1890" w:type="dxa"/>
          </w:tcPr>
          <w:p w14:paraId="5E8D98E9" w14:textId="29CF1D74" w:rsidR="00DC02A5" w:rsidRPr="009876C1" w:rsidRDefault="00DC02A5" w:rsidP="00B94F99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 w:rsidRPr="009876C1">
              <w:rPr>
                <w:rFonts w:ascii="Calibri" w:hAnsi="Calibri" w:cs="Times New Roman"/>
                <w:sz w:val="23"/>
                <w:szCs w:val="23"/>
              </w:rPr>
              <w:t>suicide prevention</w:t>
            </w:r>
          </w:p>
        </w:tc>
        <w:tc>
          <w:tcPr>
            <w:tcW w:w="1908" w:type="dxa"/>
          </w:tcPr>
          <w:p w14:paraId="05666CF5" w14:textId="77777777" w:rsidR="00DC02A5" w:rsidRPr="009876C1" w:rsidRDefault="00DC02A5" w:rsidP="00B94F99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 w:rsidRPr="009876C1">
              <w:rPr>
                <w:rFonts w:ascii="Calibri" w:hAnsi="Calibri" w:cs="Times New Roman"/>
                <w:sz w:val="23"/>
                <w:szCs w:val="23"/>
              </w:rPr>
              <w:t>Cross training</w:t>
            </w:r>
          </w:p>
          <w:p w14:paraId="79300BB1" w14:textId="77777777" w:rsidR="00DC02A5" w:rsidRPr="009876C1" w:rsidRDefault="00DC02A5" w:rsidP="00B94F99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</w:p>
        </w:tc>
        <w:tc>
          <w:tcPr>
            <w:tcW w:w="2540" w:type="dxa"/>
          </w:tcPr>
          <w:p w14:paraId="3777B863" w14:textId="77777777" w:rsidR="00DC02A5" w:rsidRPr="009876C1" w:rsidRDefault="00DC02A5" w:rsidP="00B94F99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 w:rsidRPr="009876C1">
              <w:rPr>
                <w:rFonts w:ascii="Calibri" w:hAnsi="Calibri" w:cs="Times New Roman"/>
                <w:sz w:val="23"/>
                <w:szCs w:val="23"/>
              </w:rPr>
              <w:t>Continued relationship building</w:t>
            </w:r>
          </w:p>
          <w:p w14:paraId="433D7877" w14:textId="77777777" w:rsidR="00DC02A5" w:rsidRPr="009876C1" w:rsidRDefault="00DC02A5" w:rsidP="00B94F99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</w:p>
        </w:tc>
        <w:tc>
          <w:tcPr>
            <w:tcW w:w="2302" w:type="dxa"/>
          </w:tcPr>
          <w:p w14:paraId="28434E1D" w14:textId="4396C8C2" w:rsidR="00DC02A5" w:rsidRPr="009876C1" w:rsidRDefault="00DC02A5" w:rsidP="00B94F99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 w:rsidRPr="009876C1">
              <w:rPr>
                <w:rFonts w:ascii="Calibri" w:hAnsi="Calibri" w:cs="Times New Roman"/>
                <w:sz w:val="23"/>
                <w:szCs w:val="23"/>
              </w:rPr>
              <w:t>Child crisis care/youth services (collective vision)</w:t>
            </w:r>
          </w:p>
        </w:tc>
        <w:tc>
          <w:tcPr>
            <w:tcW w:w="2340" w:type="dxa"/>
          </w:tcPr>
          <w:p w14:paraId="6C867B4C" w14:textId="77777777" w:rsidR="00DC02A5" w:rsidRPr="009876C1" w:rsidRDefault="00DC02A5" w:rsidP="00B94F99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 w:rsidRPr="009876C1">
              <w:rPr>
                <w:rFonts w:ascii="Calibri" w:hAnsi="Calibri" w:cs="Times New Roman"/>
                <w:sz w:val="23"/>
                <w:szCs w:val="23"/>
              </w:rPr>
              <w:t>SUD MAT Integration</w:t>
            </w:r>
          </w:p>
          <w:p w14:paraId="3918830E" w14:textId="77777777" w:rsidR="00DC02A5" w:rsidRPr="009876C1" w:rsidRDefault="00DC02A5" w:rsidP="00B94F99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</w:p>
        </w:tc>
      </w:tr>
      <w:tr w:rsidR="00DC02A5" w14:paraId="7F30AD95" w14:textId="77777777" w:rsidTr="009876C1">
        <w:trPr>
          <w:trHeight w:val="1529"/>
        </w:trPr>
        <w:tc>
          <w:tcPr>
            <w:tcW w:w="1890" w:type="dxa"/>
          </w:tcPr>
          <w:p w14:paraId="66F1C1FA" w14:textId="517F42C2" w:rsidR="00DC02A5" w:rsidRPr="009876C1" w:rsidRDefault="00DC02A5" w:rsidP="00B94F99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 w:rsidRPr="009876C1">
              <w:rPr>
                <w:rFonts w:ascii="Calibri" w:hAnsi="Calibri" w:cs="Times New Roman"/>
                <w:sz w:val="23"/>
                <w:szCs w:val="23"/>
              </w:rPr>
              <w:t>Perinatal mental health</w:t>
            </w:r>
          </w:p>
        </w:tc>
        <w:tc>
          <w:tcPr>
            <w:tcW w:w="1908" w:type="dxa"/>
          </w:tcPr>
          <w:p w14:paraId="3E3FCEA6" w14:textId="77777777" w:rsidR="00DC02A5" w:rsidRPr="009876C1" w:rsidRDefault="00DC02A5" w:rsidP="00B94F99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 w:rsidRPr="009876C1">
              <w:rPr>
                <w:rFonts w:ascii="Calibri" w:hAnsi="Calibri" w:cs="Times New Roman"/>
                <w:sz w:val="23"/>
                <w:szCs w:val="23"/>
              </w:rPr>
              <w:t>Finding licensed staff</w:t>
            </w:r>
          </w:p>
          <w:p w14:paraId="63AB8F3A" w14:textId="77777777" w:rsidR="00DC02A5" w:rsidRPr="009876C1" w:rsidRDefault="00DC02A5" w:rsidP="00B94F99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</w:p>
        </w:tc>
        <w:tc>
          <w:tcPr>
            <w:tcW w:w="2540" w:type="dxa"/>
          </w:tcPr>
          <w:p w14:paraId="47A28421" w14:textId="282B833D" w:rsidR="00DC02A5" w:rsidRPr="009876C1" w:rsidRDefault="00DC02A5" w:rsidP="00B94F99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 w:rsidRPr="009876C1">
              <w:rPr>
                <w:rFonts w:ascii="Calibri" w:hAnsi="Calibri" w:cs="Times New Roman"/>
                <w:sz w:val="23"/>
                <w:szCs w:val="23"/>
              </w:rPr>
              <w:t>Identify where people can go for behavioral/substance services rather than the Emergency Room</w:t>
            </w:r>
          </w:p>
        </w:tc>
        <w:tc>
          <w:tcPr>
            <w:tcW w:w="2302" w:type="dxa"/>
          </w:tcPr>
          <w:p w14:paraId="40B3BA95" w14:textId="291029E0" w:rsidR="00DC02A5" w:rsidRPr="009876C1" w:rsidRDefault="00DC02A5" w:rsidP="00B94F99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 w:rsidRPr="009876C1">
              <w:rPr>
                <w:rFonts w:ascii="Calibri" w:hAnsi="Calibri" w:cs="Times New Roman"/>
                <w:sz w:val="23"/>
                <w:szCs w:val="23"/>
              </w:rPr>
              <w:t>A roadmap for behavioral health</w:t>
            </w:r>
          </w:p>
        </w:tc>
        <w:tc>
          <w:tcPr>
            <w:tcW w:w="2340" w:type="dxa"/>
          </w:tcPr>
          <w:p w14:paraId="4A09C2BD" w14:textId="1501232E" w:rsidR="00DC02A5" w:rsidRPr="009876C1" w:rsidRDefault="00DC02A5" w:rsidP="00B94F99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 w:rsidRPr="009876C1">
              <w:rPr>
                <w:rFonts w:ascii="Calibri" w:hAnsi="Calibri" w:cs="Times New Roman"/>
                <w:sz w:val="23"/>
                <w:szCs w:val="23"/>
              </w:rPr>
              <w:t>Child development screening and breaking the inter-generational cycle</w:t>
            </w:r>
          </w:p>
        </w:tc>
      </w:tr>
      <w:tr w:rsidR="00DC02A5" w14:paraId="5B472137" w14:textId="77777777" w:rsidTr="00DC02A5">
        <w:tc>
          <w:tcPr>
            <w:tcW w:w="1890" w:type="dxa"/>
          </w:tcPr>
          <w:p w14:paraId="098021A5" w14:textId="5A0312EC" w:rsidR="00DC02A5" w:rsidRPr="009876C1" w:rsidRDefault="00DC02A5" w:rsidP="00B94F99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 w:rsidRPr="009876C1">
              <w:rPr>
                <w:rFonts w:ascii="Calibri" w:hAnsi="Calibri" w:cs="Times New Roman"/>
                <w:sz w:val="23"/>
                <w:szCs w:val="23"/>
              </w:rPr>
              <w:t>Coordination, integration, and better collaboration for schools</w:t>
            </w:r>
          </w:p>
        </w:tc>
        <w:tc>
          <w:tcPr>
            <w:tcW w:w="1908" w:type="dxa"/>
          </w:tcPr>
          <w:p w14:paraId="13977BCE" w14:textId="7554EE6B" w:rsidR="00DC02A5" w:rsidRPr="009876C1" w:rsidRDefault="00DC02A5" w:rsidP="00B94F99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 w:rsidRPr="009876C1">
              <w:rPr>
                <w:rFonts w:ascii="Calibri" w:hAnsi="Calibri" w:cs="Times New Roman"/>
                <w:sz w:val="23"/>
                <w:szCs w:val="23"/>
              </w:rPr>
              <w:t>Education for providers/line staff</w:t>
            </w:r>
          </w:p>
        </w:tc>
        <w:tc>
          <w:tcPr>
            <w:tcW w:w="2540" w:type="dxa"/>
          </w:tcPr>
          <w:p w14:paraId="35753E8A" w14:textId="35A70F1D" w:rsidR="00DC02A5" w:rsidRPr="009876C1" w:rsidRDefault="00DC02A5" w:rsidP="00B94F99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 w:rsidRPr="009876C1">
              <w:rPr>
                <w:rFonts w:ascii="Calibri" w:hAnsi="Calibri" w:cs="Times New Roman"/>
                <w:sz w:val="23"/>
                <w:szCs w:val="23"/>
              </w:rPr>
              <w:t>Increased family support</w:t>
            </w:r>
          </w:p>
        </w:tc>
        <w:tc>
          <w:tcPr>
            <w:tcW w:w="2302" w:type="dxa"/>
          </w:tcPr>
          <w:p w14:paraId="6DED1084" w14:textId="67E7742F" w:rsidR="00DC02A5" w:rsidRPr="009876C1" w:rsidRDefault="00DC02A5" w:rsidP="00B94F99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 w:rsidRPr="009876C1">
              <w:rPr>
                <w:rFonts w:ascii="Calibri" w:hAnsi="Calibri" w:cs="Times New Roman"/>
                <w:sz w:val="23"/>
                <w:szCs w:val="23"/>
              </w:rPr>
              <w:t>Community education re-homeless</w:t>
            </w:r>
          </w:p>
        </w:tc>
        <w:tc>
          <w:tcPr>
            <w:tcW w:w="2340" w:type="dxa"/>
          </w:tcPr>
          <w:p w14:paraId="7159717E" w14:textId="77777777" w:rsidR="00DC02A5" w:rsidRPr="009876C1" w:rsidRDefault="00DC02A5" w:rsidP="00B94F99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 w:rsidRPr="009876C1">
              <w:rPr>
                <w:rFonts w:ascii="Calibri" w:hAnsi="Calibri" w:cs="Times New Roman"/>
                <w:sz w:val="23"/>
                <w:szCs w:val="23"/>
              </w:rPr>
              <w:t>Utilizing skills/best practice of other organizations</w:t>
            </w:r>
          </w:p>
          <w:p w14:paraId="3A9F96BC" w14:textId="77777777" w:rsidR="00DC02A5" w:rsidRPr="009876C1" w:rsidRDefault="00DC02A5" w:rsidP="00B94F99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</w:p>
        </w:tc>
      </w:tr>
      <w:tr w:rsidR="00DC02A5" w14:paraId="19968A05" w14:textId="77777777" w:rsidTr="00DC02A5">
        <w:tc>
          <w:tcPr>
            <w:tcW w:w="1890" w:type="dxa"/>
          </w:tcPr>
          <w:p w14:paraId="52D22B26" w14:textId="28D3FE51" w:rsidR="00DC02A5" w:rsidRPr="009876C1" w:rsidRDefault="00DC02A5" w:rsidP="00B94F99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 w:rsidRPr="009876C1">
              <w:rPr>
                <w:rFonts w:ascii="Calibri" w:hAnsi="Calibri" w:cs="Times New Roman"/>
                <w:sz w:val="23"/>
                <w:szCs w:val="23"/>
              </w:rPr>
              <w:t>Clear referral pathways</w:t>
            </w:r>
          </w:p>
        </w:tc>
        <w:tc>
          <w:tcPr>
            <w:tcW w:w="1908" w:type="dxa"/>
          </w:tcPr>
          <w:p w14:paraId="63CE276C" w14:textId="102AA41B" w:rsidR="00DC02A5" w:rsidRPr="009876C1" w:rsidRDefault="00DC02A5" w:rsidP="00B94F99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 w:rsidRPr="009876C1">
              <w:rPr>
                <w:rFonts w:ascii="Calibri" w:hAnsi="Calibri" w:cs="Times New Roman"/>
                <w:sz w:val="23"/>
                <w:szCs w:val="23"/>
              </w:rPr>
              <w:t>Prevention and early detection to reduce risk factors for family violence/opioids and perinatal</w:t>
            </w:r>
          </w:p>
        </w:tc>
        <w:tc>
          <w:tcPr>
            <w:tcW w:w="2540" w:type="dxa"/>
          </w:tcPr>
          <w:p w14:paraId="7944EB9B" w14:textId="49DC9EE5" w:rsidR="00DC02A5" w:rsidRPr="009876C1" w:rsidRDefault="005A508C" w:rsidP="00B94F99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 w:rsidRPr="009876C1">
              <w:rPr>
                <w:rFonts w:ascii="Calibri" w:hAnsi="Calibri" w:cs="Times New Roman"/>
                <w:sz w:val="23"/>
                <w:szCs w:val="23"/>
              </w:rPr>
              <w:t xml:space="preserve">Best practices </w:t>
            </w:r>
            <w:proofErr w:type="gramStart"/>
            <w:r w:rsidRPr="009876C1">
              <w:rPr>
                <w:rFonts w:ascii="Calibri" w:hAnsi="Calibri" w:cs="Times New Roman"/>
                <w:sz w:val="23"/>
                <w:szCs w:val="23"/>
              </w:rPr>
              <w:t xml:space="preserve">for </w:t>
            </w:r>
            <w:r w:rsidR="002934C0" w:rsidRPr="009876C1">
              <w:rPr>
                <w:rFonts w:ascii="Calibri" w:hAnsi="Calibri" w:cs="Times New Roman"/>
                <w:sz w:val="23"/>
                <w:szCs w:val="23"/>
              </w:rPr>
              <w:t xml:space="preserve"> seamless</w:t>
            </w:r>
            <w:proofErr w:type="gramEnd"/>
            <w:r w:rsidR="002934C0" w:rsidRPr="009876C1">
              <w:rPr>
                <w:rFonts w:ascii="Calibri" w:hAnsi="Calibri" w:cs="Times New Roman"/>
                <w:sz w:val="23"/>
                <w:szCs w:val="23"/>
              </w:rPr>
              <w:t xml:space="preserve"> handoff</w:t>
            </w:r>
            <w:r w:rsidRPr="009876C1">
              <w:rPr>
                <w:rFonts w:ascii="Calibri" w:hAnsi="Calibri" w:cs="Times New Roman"/>
                <w:sz w:val="23"/>
                <w:szCs w:val="23"/>
              </w:rPr>
              <w:t>s</w:t>
            </w:r>
            <w:r w:rsidR="002934C0" w:rsidRPr="009876C1">
              <w:rPr>
                <w:rFonts w:ascii="Calibri" w:hAnsi="Calibri" w:cs="Times New Roman"/>
                <w:sz w:val="23"/>
                <w:szCs w:val="23"/>
              </w:rPr>
              <w:t xml:space="preserve"> to BH</w:t>
            </w:r>
          </w:p>
          <w:p w14:paraId="76CB332C" w14:textId="77777777" w:rsidR="00DC02A5" w:rsidRPr="009876C1" w:rsidRDefault="00DC02A5" w:rsidP="00B94F99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</w:p>
        </w:tc>
        <w:tc>
          <w:tcPr>
            <w:tcW w:w="2302" w:type="dxa"/>
          </w:tcPr>
          <w:p w14:paraId="37C3C630" w14:textId="684C326F" w:rsidR="00DC02A5" w:rsidRPr="009876C1" w:rsidRDefault="00DC02A5" w:rsidP="00B94F99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 w:rsidRPr="009876C1">
              <w:rPr>
                <w:rFonts w:ascii="Calibri" w:hAnsi="Calibri" w:cs="Times New Roman"/>
                <w:sz w:val="23"/>
                <w:szCs w:val="23"/>
              </w:rPr>
              <w:t>Case worker to keep client on pathway towards</w:t>
            </w:r>
            <w:r w:rsidR="005D1D6A" w:rsidRPr="009876C1">
              <w:rPr>
                <w:rFonts w:ascii="Calibri" w:hAnsi="Calibri" w:cs="Times New Roman"/>
                <w:sz w:val="23"/>
                <w:szCs w:val="23"/>
              </w:rPr>
              <w:t xml:space="preserve"> health</w:t>
            </w:r>
          </w:p>
          <w:p w14:paraId="6C771020" w14:textId="77777777" w:rsidR="00DC02A5" w:rsidRPr="009876C1" w:rsidRDefault="00DC02A5" w:rsidP="00B94F99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</w:p>
        </w:tc>
        <w:tc>
          <w:tcPr>
            <w:tcW w:w="2340" w:type="dxa"/>
          </w:tcPr>
          <w:p w14:paraId="4DE135FA" w14:textId="75A7CB87" w:rsidR="00DC02A5" w:rsidRPr="009876C1" w:rsidRDefault="00DC02A5" w:rsidP="00B94F99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 w:rsidRPr="009876C1">
              <w:rPr>
                <w:rFonts w:ascii="Calibri" w:hAnsi="Calibri" w:cs="Times New Roman"/>
                <w:sz w:val="23"/>
                <w:szCs w:val="23"/>
              </w:rPr>
              <w:t>ACES</w:t>
            </w:r>
          </w:p>
          <w:p w14:paraId="2ADAD6AC" w14:textId="4137E411" w:rsidR="00DC02A5" w:rsidRPr="009876C1" w:rsidRDefault="00DC02A5" w:rsidP="00B94F99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 w:rsidRPr="009876C1">
              <w:rPr>
                <w:rFonts w:ascii="Calibri" w:hAnsi="Calibri" w:cs="Times New Roman"/>
                <w:sz w:val="23"/>
                <w:szCs w:val="23"/>
              </w:rPr>
              <w:t>informed care</w:t>
            </w:r>
          </w:p>
          <w:p w14:paraId="2EB28041" w14:textId="6C13CD2A" w:rsidR="00DC02A5" w:rsidRPr="009876C1" w:rsidRDefault="00DC02A5" w:rsidP="00B94F99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</w:p>
        </w:tc>
      </w:tr>
    </w:tbl>
    <w:p w14:paraId="5C86302C" w14:textId="09E8D096" w:rsidR="00037A9B" w:rsidRPr="004872FA" w:rsidRDefault="00037A9B" w:rsidP="004872FA">
      <w:pPr>
        <w:rPr>
          <w:rFonts w:ascii="Calibri" w:hAnsi="Calibri" w:cs="Times New Roman"/>
        </w:rPr>
      </w:pPr>
    </w:p>
    <w:p w14:paraId="409623E5" w14:textId="7AC04AE1" w:rsidR="005C68BC" w:rsidRPr="009876C1" w:rsidRDefault="00A1093B" w:rsidP="005C68BC">
      <w:pPr>
        <w:pStyle w:val="ListParagraph"/>
        <w:numPr>
          <w:ilvl w:val="1"/>
          <w:numId w:val="9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When you look at </w:t>
      </w:r>
      <w:r w:rsidR="005C68BC">
        <w:rPr>
          <w:rFonts w:ascii="Calibri" w:hAnsi="Calibri" w:cs="Times New Roman"/>
        </w:rPr>
        <w:t>our IBHAC</w:t>
      </w:r>
      <w:r>
        <w:rPr>
          <w:rFonts w:ascii="Calibri" w:hAnsi="Calibri" w:cs="Times New Roman"/>
        </w:rPr>
        <w:t xml:space="preserve"> charter goals, discuss three </w:t>
      </w:r>
      <w:r w:rsidRPr="00925A0C">
        <w:rPr>
          <w:rFonts w:ascii="Calibri" w:hAnsi="Calibri" w:cs="Times New Roman"/>
          <w:b/>
        </w:rPr>
        <w:t>action steps</w:t>
      </w:r>
      <w:r>
        <w:rPr>
          <w:rFonts w:ascii="Calibri" w:hAnsi="Calibri" w:cs="Times New Roman"/>
        </w:rPr>
        <w:t xml:space="preserve"> that can get us to the next level.</w:t>
      </w:r>
    </w:p>
    <w:p w14:paraId="341B7418" w14:textId="77777777" w:rsidR="005C68BC" w:rsidRDefault="005C68BC" w:rsidP="005C68BC">
      <w:pPr>
        <w:rPr>
          <w:rFonts w:ascii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1778"/>
        <w:gridCol w:w="1848"/>
        <w:gridCol w:w="1779"/>
        <w:gridCol w:w="2135"/>
      </w:tblGrid>
      <w:tr w:rsidR="005C68BC" w14:paraId="09EE0AD3" w14:textId="77777777" w:rsidTr="005C68BC">
        <w:tc>
          <w:tcPr>
            <w:tcW w:w="1810" w:type="dxa"/>
          </w:tcPr>
          <w:p w14:paraId="323FB572" w14:textId="77777777" w:rsidR="005C68BC" w:rsidRPr="009876C1" w:rsidRDefault="005C68BC" w:rsidP="005C68BC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 w:rsidRPr="009876C1">
              <w:rPr>
                <w:rFonts w:ascii="Calibri" w:hAnsi="Calibri" w:cs="Times New Roman"/>
                <w:sz w:val="23"/>
                <w:szCs w:val="23"/>
              </w:rPr>
              <w:t>Longer appointment for better (improved) outcomes</w:t>
            </w:r>
          </w:p>
          <w:p w14:paraId="59BC1C33" w14:textId="77777777" w:rsidR="005C68BC" w:rsidRPr="009876C1" w:rsidRDefault="005C68BC" w:rsidP="005C68BC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</w:p>
        </w:tc>
        <w:tc>
          <w:tcPr>
            <w:tcW w:w="1778" w:type="dxa"/>
          </w:tcPr>
          <w:p w14:paraId="2EF3CC2C" w14:textId="6CA66F8A" w:rsidR="005C68BC" w:rsidRPr="009876C1" w:rsidRDefault="005C68BC" w:rsidP="005C68BC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 w:rsidRPr="009876C1">
              <w:rPr>
                <w:rFonts w:ascii="Calibri" w:hAnsi="Calibri" w:cs="Times New Roman"/>
                <w:sz w:val="23"/>
                <w:szCs w:val="23"/>
              </w:rPr>
              <w:t>More resources towards prevention</w:t>
            </w:r>
          </w:p>
          <w:p w14:paraId="2092ABDE" w14:textId="77777777" w:rsidR="005C68BC" w:rsidRPr="009876C1" w:rsidRDefault="005C68BC" w:rsidP="005C68BC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</w:p>
        </w:tc>
        <w:tc>
          <w:tcPr>
            <w:tcW w:w="1848" w:type="dxa"/>
          </w:tcPr>
          <w:p w14:paraId="054740C9" w14:textId="77777777" w:rsidR="005C68BC" w:rsidRPr="009876C1" w:rsidRDefault="005C68BC" w:rsidP="005C68BC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 w:rsidRPr="009876C1">
              <w:rPr>
                <w:rFonts w:ascii="Calibri" w:hAnsi="Calibri" w:cs="Times New Roman"/>
                <w:sz w:val="23"/>
                <w:szCs w:val="23"/>
              </w:rPr>
              <w:t>Evidence based screening and assessment</w:t>
            </w:r>
          </w:p>
          <w:p w14:paraId="35D8273C" w14:textId="77777777" w:rsidR="005C68BC" w:rsidRPr="009876C1" w:rsidRDefault="005C68BC" w:rsidP="005C68BC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</w:p>
        </w:tc>
        <w:tc>
          <w:tcPr>
            <w:tcW w:w="1779" w:type="dxa"/>
          </w:tcPr>
          <w:p w14:paraId="3A61DFFF" w14:textId="77777777" w:rsidR="005C68BC" w:rsidRPr="009876C1" w:rsidRDefault="005C68BC" w:rsidP="005C68BC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 w:rsidRPr="009876C1">
              <w:rPr>
                <w:rFonts w:ascii="Calibri" w:hAnsi="Calibri" w:cs="Times New Roman"/>
                <w:sz w:val="23"/>
                <w:szCs w:val="23"/>
              </w:rPr>
              <w:t>Patient experience surveying system-wide</w:t>
            </w:r>
          </w:p>
          <w:p w14:paraId="4065FC7E" w14:textId="77777777" w:rsidR="005C68BC" w:rsidRPr="009876C1" w:rsidRDefault="005C68BC" w:rsidP="005C68BC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</w:p>
        </w:tc>
        <w:tc>
          <w:tcPr>
            <w:tcW w:w="2135" w:type="dxa"/>
          </w:tcPr>
          <w:p w14:paraId="76734772" w14:textId="00A8A849" w:rsidR="005C68BC" w:rsidRPr="009876C1" w:rsidRDefault="005C68BC" w:rsidP="005C68BC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 w:rsidRPr="009876C1">
              <w:rPr>
                <w:rFonts w:ascii="Calibri" w:hAnsi="Calibri" w:cs="Times New Roman"/>
                <w:sz w:val="23"/>
                <w:szCs w:val="23"/>
              </w:rPr>
              <w:t>Creation/expansion of braided funding programs</w:t>
            </w:r>
          </w:p>
          <w:p w14:paraId="2394437E" w14:textId="77777777" w:rsidR="005C68BC" w:rsidRPr="009876C1" w:rsidRDefault="005C68BC" w:rsidP="005C68BC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</w:p>
        </w:tc>
      </w:tr>
      <w:tr w:rsidR="005C68BC" w14:paraId="5A555983" w14:textId="77777777" w:rsidTr="005C68BC">
        <w:tc>
          <w:tcPr>
            <w:tcW w:w="1810" w:type="dxa"/>
          </w:tcPr>
          <w:p w14:paraId="494303AF" w14:textId="77777777" w:rsidR="005C68BC" w:rsidRPr="009876C1" w:rsidRDefault="005C68BC" w:rsidP="005C68BC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 w:rsidRPr="009876C1">
              <w:rPr>
                <w:rFonts w:ascii="Calibri" w:hAnsi="Calibri" w:cs="Times New Roman"/>
                <w:sz w:val="23"/>
                <w:szCs w:val="23"/>
              </w:rPr>
              <w:t>Moving needle towards data sharing</w:t>
            </w:r>
          </w:p>
          <w:p w14:paraId="0C21F029" w14:textId="77777777" w:rsidR="005C68BC" w:rsidRPr="009876C1" w:rsidRDefault="005C68BC" w:rsidP="005C68BC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</w:p>
        </w:tc>
        <w:tc>
          <w:tcPr>
            <w:tcW w:w="1778" w:type="dxa"/>
          </w:tcPr>
          <w:p w14:paraId="206297CB" w14:textId="614CAEEA" w:rsidR="005C68BC" w:rsidRPr="009876C1" w:rsidRDefault="005C68BC" w:rsidP="005C68BC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 w:rsidRPr="009876C1">
              <w:rPr>
                <w:rFonts w:ascii="Calibri" w:hAnsi="Calibri" w:cs="Times New Roman"/>
                <w:sz w:val="23"/>
                <w:szCs w:val="23"/>
              </w:rPr>
              <w:t>Advocacy for bilingual services</w:t>
            </w:r>
          </w:p>
          <w:p w14:paraId="0D070E85" w14:textId="77777777" w:rsidR="005C68BC" w:rsidRPr="009876C1" w:rsidRDefault="005C68BC" w:rsidP="005C68BC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</w:p>
        </w:tc>
        <w:tc>
          <w:tcPr>
            <w:tcW w:w="1848" w:type="dxa"/>
          </w:tcPr>
          <w:p w14:paraId="62C4AB94" w14:textId="553C59C9" w:rsidR="005C68BC" w:rsidRPr="009876C1" w:rsidRDefault="005C68BC" w:rsidP="005C68BC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 w:rsidRPr="009876C1">
              <w:rPr>
                <w:rFonts w:ascii="Calibri" w:hAnsi="Calibri" w:cs="Times New Roman"/>
                <w:sz w:val="23"/>
                <w:szCs w:val="23"/>
              </w:rPr>
              <w:t>Sharing reimbursement for behavioral health across agencies</w:t>
            </w:r>
          </w:p>
        </w:tc>
        <w:tc>
          <w:tcPr>
            <w:tcW w:w="1779" w:type="dxa"/>
          </w:tcPr>
          <w:p w14:paraId="7C584854" w14:textId="77777777" w:rsidR="005C68BC" w:rsidRPr="009876C1" w:rsidRDefault="005C68BC" w:rsidP="005C68BC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 w:rsidRPr="009876C1">
              <w:rPr>
                <w:rFonts w:ascii="Calibri" w:hAnsi="Calibri" w:cs="Times New Roman"/>
                <w:sz w:val="23"/>
                <w:szCs w:val="23"/>
              </w:rPr>
              <w:t>Invite speakers from different insurance programs</w:t>
            </w:r>
          </w:p>
          <w:p w14:paraId="2DF72D80" w14:textId="77777777" w:rsidR="005C68BC" w:rsidRPr="009876C1" w:rsidRDefault="005C68BC" w:rsidP="005C68BC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</w:p>
        </w:tc>
        <w:tc>
          <w:tcPr>
            <w:tcW w:w="2135" w:type="dxa"/>
          </w:tcPr>
          <w:p w14:paraId="3219E105" w14:textId="77777777" w:rsidR="005C68BC" w:rsidRPr="009876C1" w:rsidRDefault="005C68BC" w:rsidP="005C68BC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 w:rsidRPr="009876C1">
              <w:rPr>
                <w:rFonts w:ascii="Calibri" w:hAnsi="Calibri" w:cs="Times New Roman"/>
                <w:sz w:val="23"/>
                <w:szCs w:val="23"/>
              </w:rPr>
              <w:t>Learning about local resources-highlighting different agencies at meetings</w:t>
            </w:r>
          </w:p>
          <w:p w14:paraId="7E994E14" w14:textId="77777777" w:rsidR="005C68BC" w:rsidRPr="009876C1" w:rsidRDefault="005C68BC" w:rsidP="005C68BC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</w:p>
        </w:tc>
      </w:tr>
    </w:tbl>
    <w:p w14:paraId="0AB27B29" w14:textId="77777777" w:rsidR="00BC7D17" w:rsidRDefault="00BC7D17" w:rsidP="00E51FBC">
      <w:pPr>
        <w:rPr>
          <w:rFonts w:ascii="Calibri" w:hAnsi="Calibri" w:cs="Times New Roman"/>
        </w:rPr>
      </w:pPr>
    </w:p>
    <w:p w14:paraId="139ADCE4" w14:textId="77777777" w:rsidR="00E51FBC" w:rsidRPr="002748F7" w:rsidRDefault="00E51FBC" w:rsidP="00E51FBC">
      <w:pPr>
        <w:rPr>
          <w:rFonts w:ascii="Calibri" w:hAnsi="Calibri" w:cs="Times New Roman"/>
          <w:sz w:val="22"/>
          <w:szCs w:val="22"/>
          <w:u w:val="single"/>
        </w:rPr>
      </w:pPr>
      <w:r w:rsidRPr="002748F7">
        <w:rPr>
          <w:rFonts w:ascii="Calibri" w:hAnsi="Calibri" w:cs="Times New Roman"/>
          <w:sz w:val="22"/>
          <w:szCs w:val="22"/>
          <w:u w:val="single"/>
        </w:rPr>
        <w:t>Next Steps</w:t>
      </w:r>
    </w:p>
    <w:p w14:paraId="3718CC54" w14:textId="77777777" w:rsidR="00E51FBC" w:rsidRPr="002748F7" w:rsidRDefault="00E51FBC">
      <w:pPr>
        <w:rPr>
          <w:sz w:val="22"/>
          <w:szCs w:val="22"/>
        </w:rPr>
      </w:pPr>
      <w:r w:rsidRPr="002748F7">
        <w:rPr>
          <w:sz w:val="22"/>
          <w:szCs w:val="22"/>
        </w:rPr>
        <w:t xml:space="preserve">The next IBHAC meeting is scheduled for March 22, 2019 </w:t>
      </w:r>
    </w:p>
    <w:p w14:paraId="4D638084" w14:textId="77777777" w:rsidR="00E51FBC" w:rsidRPr="002748F7" w:rsidRDefault="00E51FBC">
      <w:pPr>
        <w:rPr>
          <w:sz w:val="22"/>
          <w:szCs w:val="22"/>
        </w:rPr>
      </w:pPr>
    </w:p>
    <w:p w14:paraId="7D462529" w14:textId="3DD401A1" w:rsidR="00E51FBC" w:rsidRPr="002748F7" w:rsidRDefault="00E51FBC">
      <w:pPr>
        <w:rPr>
          <w:sz w:val="22"/>
          <w:szCs w:val="22"/>
        </w:rPr>
      </w:pPr>
      <w:r w:rsidRPr="002748F7">
        <w:rPr>
          <w:sz w:val="22"/>
          <w:szCs w:val="22"/>
        </w:rPr>
        <w:t xml:space="preserve">Submitted </w:t>
      </w:r>
      <w:proofErr w:type="gramStart"/>
      <w:r w:rsidRPr="002748F7">
        <w:rPr>
          <w:sz w:val="22"/>
          <w:szCs w:val="22"/>
        </w:rPr>
        <w:t>by:</w:t>
      </w:r>
      <w:proofErr w:type="gramEnd"/>
      <w:r w:rsidRPr="002748F7">
        <w:rPr>
          <w:sz w:val="22"/>
          <w:szCs w:val="22"/>
        </w:rPr>
        <w:t xml:space="preserve"> Rita Hewitt, Program </w:t>
      </w:r>
      <w:r w:rsidR="005C68BC" w:rsidRPr="002748F7">
        <w:rPr>
          <w:sz w:val="22"/>
          <w:szCs w:val="22"/>
        </w:rPr>
        <w:t>Coordinator</w:t>
      </w:r>
    </w:p>
    <w:sectPr w:rsidR="00E51FBC" w:rsidRPr="002748F7" w:rsidSect="00DA7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5563"/>
    <w:multiLevelType w:val="hybridMultilevel"/>
    <w:tmpl w:val="1528E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A347A0"/>
    <w:multiLevelType w:val="multilevel"/>
    <w:tmpl w:val="1ED2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AE1F80"/>
    <w:multiLevelType w:val="hybridMultilevel"/>
    <w:tmpl w:val="4262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73AFC"/>
    <w:multiLevelType w:val="hybridMultilevel"/>
    <w:tmpl w:val="AC94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22D6D"/>
    <w:multiLevelType w:val="multilevel"/>
    <w:tmpl w:val="D582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636E03"/>
    <w:multiLevelType w:val="hybridMultilevel"/>
    <w:tmpl w:val="94248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D34D6"/>
    <w:multiLevelType w:val="multilevel"/>
    <w:tmpl w:val="5A6E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DE70FD"/>
    <w:multiLevelType w:val="hybridMultilevel"/>
    <w:tmpl w:val="B920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F7B2D"/>
    <w:multiLevelType w:val="hybridMultilevel"/>
    <w:tmpl w:val="6246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F2133"/>
    <w:multiLevelType w:val="multilevel"/>
    <w:tmpl w:val="B6B6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FFE1A6B"/>
    <w:multiLevelType w:val="hybridMultilevel"/>
    <w:tmpl w:val="3D8E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zNzc2szC3MDC0NDVU0lEKTi0uzszPAykwrAUAnVwY1SwAAAA="/>
  </w:docVars>
  <w:rsids>
    <w:rsidRoot w:val="00E51FBC"/>
    <w:rsid w:val="0000272A"/>
    <w:rsid w:val="00036B79"/>
    <w:rsid w:val="00037A9B"/>
    <w:rsid w:val="000A1399"/>
    <w:rsid w:val="000C17C0"/>
    <w:rsid w:val="001E4467"/>
    <w:rsid w:val="002748F7"/>
    <w:rsid w:val="0028141B"/>
    <w:rsid w:val="002934C0"/>
    <w:rsid w:val="002B0D6B"/>
    <w:rsid w:val="00301057"/>
    <w:rsid w:val="0031087A"/>
    <w:rsid w:val="00312798"/>
    <w:rsid w:val="00382EC4"/>
    <w:rsid w:val="00387857"/>
    <w:rsid w:val="003A6473"/>
    <w:rsid w:val="003B6795"/>
    <w:rsid w:val="003C3B0E"/>
    <w:rsid w:val="004075A8"/>
    <w:rsid w:val="004703E9"/>
    <w:rsid w:val="004872FA"/>
    <w:rsid w:val="004C0717"/>
    <w:rsid w:val="004E1E07"/>
    <w:rsid w:val="004F76B0"/>
    <w:rsid w:val="005958F1"/>
    <w:rsid w:val="005A3214"/>
    <w:rsid w:val="005A508C"/>
    <w:rsid w:val="005C68BC"/>
    <w:rsid w:val="005D1D6A"/>
    <w:rsid w:val="005F07F1"/>
    <w:rsid w:val="006103B3"/>
    <w:rsid w:val="006347B3"/>
    <w:rsid w:val="0065266C"/>
    <w:rsid w:val="00670A17"/>
    <w:rsid w:val="006E1F40"/>
    <w:rsid w:val="0073182F"/>
    <w:rsid w:val="007602D9"/>
    <w:rsid w:val="00891C0A"/>
    <w:rsid w:val="008B3D06"/>
    <w:rsid w:val="008C6EE1"/>
    <w:rsid w:val="008D0DF4"/>
    <w:rsid w:val="0091394D"/>
    <w:rsid w:val="00925A0C"/>
    <w:rsid w:val="00934815"/>
    <w:rsid w:val="00947BC3"/>
    <w:rsid w:val="00947EBC"/>
    <w:rsid w:val="009876C1"/>
    <w:rsid w:val="009A17FA"/>
    <w:rsid w:val="009B6A15"/>
    <w:rsid w:val="00A1093B"/>
    <w:rsid w:val="00A66DEB"/>
    <w:rsid w:val="00A920B0"/>
    <w:rsid w:val="00AB30DA"/>
    <w:rsid w:val="00B0145E"/>
    <w:rsid w:val="00B24798"/>
    <w:rsid w:val="00B40638"/>
    <w:rsid w:val="00B6255B"/>
    <w:rsid w:val="00B63814"/>
    <w:rsid w:val="00B94F99"/>
    <w:rsid w:val="00BC7D17"/>
    <w:rsid w:val="00BD788C"/>
    <w:rsid w:val="00BE4061"/>
    <w:rsid w:val="00CB5474"/>
    <w:rsid w:val="00CF7812"/>
    <w:rsid w:val="00D14235"/>
    <w:rsid w:val="00D507AF"/>
    <w:rsid w:val="00D50DCB"/>
    <w:rsid w:val="00D57F3F"/>
    <w:rsid w:val="00DA75D4"/>
    <w:rsid w:val="00DC02A5"/>
    <w:rsid w:val="00E04323"/>
    <w:rsid w:val="00E146FC"/>
    <w:rsid w:val="00E21E3F"/>
    <w:rsid w:val="00E43135"/>
    <w:rsid w:val="00E51FBC"/>
    <w:rsid w:val="00E8036A"/>
    <w:rsid w:val="00EA1549"/>
    <w:rsid w:val="00EE0CF2"/>
    <w:rsid w:val="00F20884"/>
    <w:rsid w:val="00F25AE6"/>
    <w:rsid w:val="00F2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F55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FB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51FBC"/>
    <w:pPr>
      <w:ind w:left="720"/>
      <w:contextualSpacing/>
    </w:pPr>
  </w:style>
  <w:style w:type="table" w:styleId="TableGrid">
    <w:name w:val="Table Grid"/>
    <w:basedOn w:val="TableNormal"/>
    <w:uiPriority w:val="39"/>
    <w:rsid w:val="00A92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BE40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E40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BE40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406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6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8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Allyn</dc:creator>
  <cp:keywords/>
  <dc:description/>
  <cp:lastModifiedBy>Rita Allyn</cp:lastModifiedBy>
  <cp:revision>2</cp:revision>
  <dcterms:created xsi:type="dcterms:W3CDTF">2019-03-21T21:30:00Z</dcterms:created>
  <dcterms:modified xsi:type="dcterms:W3CDTF">2019-03-21T21:30:00Z</dcterms:modified>
</cp:coreProperties>
</file>